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AF68E0" w:rsidP="009E0016" w:rsidRDefault="00AF68E0" w14:paraId="0A0BFE27" w14:textId="6999D6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  <w:rFonts w:ascii="Calibri" w:hAnsi="Calibri" w:cs="Calibri"/>
        </w:rPr>
      </w:pPr>
      <w:r>
        <w:rPr>
          <w:b/>
          <w:bCs/>
          <w:sz w:val="28"/>
          <w:szCs w:val="28"/>
          <w:rFonts w:ascii="Calibri" w:hAnsi="Calibri"/>
        </w:rPr>
        <w:drawing>
          <wp:inline distT="0" distB="0" distL="0" distR="0" wp14:anchorId="7B2710F3" wp14:editId="2A5DA7D3">
            <wp:extent cx="5724232" cy="707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D_Banner04-Leaderboard-Stati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704" cy="72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713" w:rsidP="009E0016" w:rsidRDefault="00BC3713" w14:paraId="4DD6CA4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lang w:val="en-GB"/>
        </w:rPr>
      </w:pPr>
    </w:p>
    <w:p w:rsidRPr="00FF1FA2" w:rsidR="007D7581" w:rsidP="009E0016" w:rsidRDefault="007D7581" w14:paraId="004A0EB6" w14:textId="31544C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  <w:rFonts w:ascii="Calibri" w:hAnsi="Calibri" w:cs="Calibri"/>
        </w:rPr>
      </w:pPr>
      <w:r>
        <w:rPr>
          <w:rStyle w:val="normaltextrun"/>
          <w:b/>
          <w:bCs/>
          <w:sz w:val="28"/>
          <w:szCs w:val="28"/>
          <w:rFonts w:ascii="Calibri" w:hAnsi="Calibri"/>
        </w:rPr>
        <w:t xml:space="preserve">Vår digitala framtid och de första EU-dagarna för öppna data</w:t>
      </w:r>
    </w:p>
    <w:p w:rsidR="007D7581" w:rsidP="009E0016" w:rsidRDefault="007D7581" w14:paraId="342317E9" w14:textId="0A18AC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DD6D75" w:rsidP="009E0016" w:rsidRDefault="00DD6D75" w14:paraId="6FA5AE2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41591D8A" w14:textId="3BB1FED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De allra första EU-dagarna för öppna data ägde rum på nätet den 23–25 november 2021.</w:t>
      </w: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 </w:t>
      </w: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Evenemanget utgjordes av </w:t>
      </w:r>
      <w:hyperlink r:id="rId8">
        <w:r>
          <w:rPr>
            <w:rStyle w:val="Hyperlink"/>
            <w:b/>
            <w:bCs/>
            <w:sz w:val="22"/>
            <w:szCs w:val="22"/>
            <w:rFonts w:ascii="Calibri" w:hAnsi="Calibri"/>
          </w:rPr>
          <w:t xml:space="preserve">EU DataViz</w:t>
        </w:r>
      </w:hyperlink>
      <w:r>
        <w:rPr>
          <w:rStyle w:val="normaltextrun"/>
          <w:b/>
          <w:bCs/>
          <w:sz w:val="22"/>
          <w:szCs w:val="22"/>
          <w:rFonts w:ascii="Calibri" w:hAnsi="Calibri"/>
        </w:rPr>
        <w:t xml:space="preserve">, en internationell konferens om öppna data och datavisualisering, följt av finalen i </w:t>
      </w:r>
      <w:hyperlink r:id="rId9">
        <w:r>
          <w:rPr>
            <w:rStyle w:val="Hyperlink"/>
            <w:b/>
            <w:bCs/>
            <w:sz w:val="22"/>
            <w:szCs w:val="22"/>
            <w:rFonts w:ascii="Calibri" w:hAnsi="Calibri"/>
          </w:rPr>
          <w:t xml:space="preserve">EU Datathon</w:t>
        </w:r>
      </w:hyperlink>
      <w:r>
        <w:rPr>
          <w:sz w:val="22"/>
          <w:szCs w:val="22"/>
          <w:rStyle w:val="normaltextrun"/>
          <w:b/>
          <w:bCs/>
          <w:rFonts w:ascii="Calibri" w:hAnsi="Calibri"/>
        </w:rPr>
        <w:t xml:space="preserve">, den årliga tävlingen om öppna data.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="007D7581" w:rsidP="009E0016" w:rsidRDefault="007D7581" w14:paraId="12CEFB7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:rsidR="007D7581" w:rsidP="596DD439" w:rsidRDefault="007D7581" w14:paraId="2991F73F" w14:textId="728091C0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hyperlink r:id="R8e1ba1c8eea74597">
        <w:r>
          <w:rPr>
            <w:rStyle w:val="Hyperlink"/>
            <w:sz w:val="22"/>
            <w:szCs w:val="22"/>
            <w:rFonts w:ascii="Calibri" w:hAnsi="Calibri"/>
          </w:rPr>
          <w:t xml:space="preserve">EU-dagarna för öppna data</w:t>
        </w:r>
      </w:hyperlink>
      <w:r>
        <w:rPr>
          <w:rStyle w:val="normaltextrun"/>
          <w:sz w:val="22"/>
          <w:szCs w:val="22"/>
          <w:rFonts w:ascii="Calibri" w:hAnsi="Calibri"/>
        </w:rPr>
        <w:t xml:space="preserve"> utformades för att vara relevanta för alla som arbetar med eller använder öppna data, med särskild tonvikt på behoven inom EU:s offentliga sektor.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Fler än 2 000 dataentusiaster, experter på datavisualisering och andra intresserade anmälde sig till evenemanget.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Talare från många olika sektorer tog plats på scenen för att dela med sig av sina erfarenheter från myndigheter, universitet och internationella organisationer, t.ex. Världsbanken.</w:t>
      </w:r>
    </w:p>
    <w:p w:rsidRPr="00B42A50" w:rsidR="007D7581" w:rsidP="009E0016" w:rsidRDefault="007D7581" w14:paraId="5FC6FEC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:rsidRPr="00B42A50" w:rsidR="007D7581" w:rsidP="009E0016" w:rsidRDefault="007D7581" w14:paraId="70282E44" w14:textId="2D46A5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EU-dagarna för öppna data inleddes av Hilde Hardeman, Publikationsbyråns nyutnämnda generaldirektör, och flera framstående huvudtalare deltog.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Luxemburgs premiärminister Xavier Bettel lyfte fram den luxemburgska regeringens prioritering av den digitala omställningen, och budget- och administrationskommissionär Johannes Hahn informerade om kommissionens vision för EU:s väg mot en digital omställning fram till 2030.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Inspirerande iakttagelser om framtiden för öppna data gjordes av Sloveniens minister för offentlig förvaltning Boštjan Koritnik, som representerade det slovenska ordförandeskapet i Europeiska unionens råd, och Pascal Leardini, EU-kommissionens ställföreträdande generalsekreterare och operativa chef.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</w:p>
    <w:p w:rsidR="00B42A50" w:rsidP="009E0016" w:rsidRDefault="00B42A50" w14:paraId="5083E615" w14:textId="0A6047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DD6D75" w:rsidP="009E0016" w:rsidRDefault="00DD6D75" w14:paraId="7A0AC446" w14:textId="54D610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9E0016" w:rsidR="007D7581" w:rsidP="009E0016" w:rsidRDefault="007D7581" w14:paraId="6F1E8560" w14:textId="46EBDF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EU DataViz 2021 (den 23–24 november 2021)</w:t>
      </w:r>
    </w:p>
    <w:p w:rsidRPr="009E0016" w:rsidR="00BC3713" w:rsidP="009E0016" w:rsidRDefault="00BC3713" w14:paraId="586C476E" w14:textId="4A8ECC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D35448" w:rsidR="007D7581" w:rsidP="009E0016" w:rsidRDefault="009E0016" w14:paraId="00EF943D" w14:textId="61E489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18"/>
          <w:szCs w:val="18"/>
          <w:rFonts w:ascii="Segoe UI" w:hAnsi="Segoe UI" w:cs="Segoe UI"/>
        </w:rPr>
      </w:pPr>
      <w:r>
        <w:drawing>
          <wp:anchor distT="0" distB="0" distL="114300" distR="114300" simplePos="0" relativeHeight="251656704" behindDoc="0" locked="0" layoutInCell="1" allowOverlap="1" wp14:anchorId="1C85E089" wp14:editId="1E46071C">
            <wp:simplePos x="0" y="0"/>
            <wp:positionH relativeFrom="column">
              <wp:posOffset>3805693</wp:posOffset>
            </wp:positionH>
            <wp:positionV relativeFrom="paragraph">
              <wp:posOffset>8890</wp:posOffset>
            </wp:positionV>
            <wp:extent cx="1917700" cy="160591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sz w:val="22"/>
          <w:szCs w:val="22"/>
          <w:rFonts w:ascii="Calibri" w:hAnsi="Calibri"/>
        </w:rPr>
        <w:t xml:space="preserve">EU-dagarna för öppna data inleddes med konferensen EU DataViz 2021, som syftade till att utbyta erfarenheter och bästa praxis på området öppna data och datavisualisering.</w:t>
      </w:r>
      <w:r>
        <w:rPr>
          <w:sz w:val="18"/>
          <w:szCs w:val="18"/>
          <w:rFonts w:ascii="Segoe UI" w:hAnsi="Segoe U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Under den första dagen utforskades öppna data som nyckeln till den digitala omställningen.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På ett plenarmöte presenterade Yvo Volman från EU-kommissionen EU:s syn på öppna data och redogjorde för kommissionens planer att skapa en europeisk inre marknad för data.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På specialiserade möten diskuterades frågor som sträckte sig från interoperabilitet och tillgänglighet för öppna data i EU till inrättandet av ekosystem för öppna data och mycket mer.</w:t>
      </w:r>
    </w:p>
    <w:p w:rsidR="00B42A50" w:rsidP="009E0016" w:rsidRDefault="00B42A50" w14:paraId="02168C0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:rsidR="007D7581" w:rsidP="009E0016" w:rsidRDefault="007D7581" w14:paraId="3607A8CA" w14:textId="38977E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Den andra dagen ägnades åt datavisualisering.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Sixtine Bouygues från EU-kommissionen lyfte fram fördelarna och utmaningarna med datavisualisering för EU-administrationen, och Valérie Saintot från Europeiska centralbanken fokuserade på datavisualisering som en drivkraft för innovation.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Möten delades upp i mindre grupper där deltagarna diskuterade datavisualisering som ett sätt att upptäcka ny information genom berättande och utforskade internationellt framgångsrika datavisualiseringsprojekt, tillsammans med den senaste utvecklingen på området.</w:t>
      </w:r>
    </w:p>
    <w:p w:rsidR="00DD6D75" w:rsidP="009E0016" w:rsidRDefault="00DD6D75" w14:paraId="688F0045" w14:textId="130AF787">
      <w:pPr>
        <w:jc w:val="both"/>
        <w:rPr>
          <w:sz w:val="18"/>
          <w:szCs w:val="18"/>
          <w:rFonts w:ascii="Segoe UI" w:hAnsi="Segoe UI" w:eastAsia="Times New Roman" w:cs="Segoe UI"/>
        </w:rPr>
      </w:pPr>
      <w:r>
        <w:br w:type="page"/>
      </w:r>
    </w:p>
    <w:p w:rsidRPr="007D7581" w:rsidR="00DD6D75" w:rsidP="009E0016" w:rsidRDefault="00DD6D75" w14:paraId="26C6B9C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="007D7581" w:rsidP="009E0016" w:rsidRDefault="007D7581" w14:paraId="494698CB" w14:textId="222F3B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EU Datathon (den 25 november 2021)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DD6D75" w:rsidP="009E0016" w:rsidRDefault="009E0016" w14:paraId="7703F270" w14:textId="7826845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drawing>
          <wp:anchor distT="0" distB="0" distL="114300" distR="114300" simplePos="0" relativeHeight="251660800" behindDoc="0" locked="0" layoutInCell="1" allowOverlap="1" wp14:anchorId="30D1E8ED" wp14:editId="2BE61FEA">
            <wp:simplePos x="0" y="0"/>
            <wp:positionH relativeFrom="column">
              <wp:posOffset>3784710</wp:posOffset>
            </wp:positionH>
            <wp:positionV relativeFrom="paragraph">
              <wp:posOffset>136911</wp:posOffset>
            </wp:positionV>
            <wp:extent cx="1946275" cy="161353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B42A50" w:rsidR="007D7581" w:rsidP="009E0016" w:rsidRDefault="007D7581" w14:paraId="34606CE1" w14:textId="242345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trike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EU-dagarna för öppna data avslutades med finalen i EU Datathon, EU:s årliga tävling om öppna data.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Nio finallag valdes ut från nästan 100 bidrag från 33 länder och tävlade i tre kategorier, som rörde EU-kommissionens politiska prioriteringar.</w:t>
      </w:r>
    </w:p>
    <w:p w:rsidRPr="003867CA" w:rsidR="00B42A50" w:rsidP="009E0016" w:rsidRDefault="00B42A50" w14:paraId="723DB200" w14:textId="4AA940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:rsidR="007D7581" w:rsidP="1DB42B79" w:rsidRDefault="007D7581" w14:paraId="43E2A808" w14:textId="107A8225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Före finalen presenterade lagen sina idéer till appar som bygger på öppna data i en serie </w:t>
      </w:r>
      <w:hyperlink r:id="R916a1cdcc0a84d65">
        <w:r>
          <w:rPr>
            <w:rStyle w:val="Hyperlink"/>
            <w:sz w:val="22"/>
            <w:szCs w:val="22"/>
            <w:rFonts w:ascii="Calibri" w:hAnsi="Calibri"/>
          </w:rPr>
          <w:t xml:space="preserve">videor</w:t>
        </w:r>
      </w:hyperlink>
      <w:r>
        <w:rPr>
          <w:sz w:val="22"/>
          <w:szCs w:val="22"/>
          <w:rStyle w:val="normaltextrun"/>
          <w:rFonts w:ascii="Calibri" w:hAnsi="Calibri"/>
        </w:rPr>
        <w:t xml:space="preserve">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Den 25 november 2021 lade de fram de fullt fungerande apparna för juryn och publiken.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På spel stod 99 000 euro i prispengar och en utmärkelse som allmänhetens favorit.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I sitt huvudtal lovordade kommissionär Johannes Hahn lagens innovativa strategier och lösningar för att hjälpa Europa att ta itu med sina största utmaningar: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”Att gå framåt är inte bara svårt på grund av brist på teknik utan också på grund av fel inställning...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Ni har skapat betydelsefulla nya projekt och utvecklat fungerade appar som tar itu med viktiga utmaningar.</w:t>
      </w:r>
      <w:r>
        <w:rPr>
          <w:sz w:val="22"/>
          <w:szCs w:val="22"/>
          <w:rStyle w:val="eop"/>
          <w:rFonts w:ascii="Calibri" w:hAnsi="Calibri"/>
        </w:rPr>
        <w:t xml:space="preserve">”</w:t>
      </w:r>
    </w:p>
    <w:p w:rsidR="009E0016" w:rsidP="009E0016" w:rsidRDefault="009E0016" w14:paraId="292E226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en-GB"/>
        </w:rPr>
      </w:pPr>
    </w:p>
    <w:p w:rsidR="009E0016" w:rsidP="009E0016" w:rsidRDefault="009E0016" w14:paraId="0FD621D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sz w:val="22"/>
          <w:szCs w:val="22"/>
          <w:rFonts w:ascii="Calibri" w:hAnsi="Calibri"/>
        </w:rPr>
        <w:drawing>
          <wp:inline distT="0" distB="0" distL="0" distR="0" wp14:anchorId="4694027F" wp14:editId="3B87287F">
            <wp:extent cx="5731510" cy="32213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salist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016" w:rsidP="009E0016" w:rsidRDefault="009E0016" w14:paraId="62A9CFB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:rsidRPr="007D7581" w:rsidR="007D7581" w:rsidP="009E0016" w:rsidRDefault="007D7581" w14:paraId="7D4C549C" w14:textId="24DD8E53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En jury av 18 dataspecialister under ledning av Per Nymand-Andersen (Europeiska centralbanken) valde ut vinnarna för varje utmaning.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="00B42A50" w:rsidP="009E0016" w:rsidRDefault="00B42A50" w14:paraId="7456EC8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IE"/>
        </w:rPr>
      </w:pPr>
    </w:p>
    <w:p w:rsidRPr="007D7581" w:rsidR="007D7581" w:rsidP="009E0016" w:rsidRDefault="007D7581" w14:paraId="45BC69EE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Vinnarna i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utmaning 1: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EU:s gröna giv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156775BB" w14:textId="4041CBD6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1:a plats: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The Carbons</w:t>
      </w:r>
      <w:r>
        <w:rPr>
          <w:sz w:val="22"/>
          <w:szCs w:val="22"/>
          <w:rStyle w:val="normaltextrun"/>
          <w:rFonts w:ascii="Calibri" w:hAnsi="Calibri"/>
        </w:rPr>
        <w:t xml:space="preserve"> – Ge kroppen bränsle utan att förorena jorden</w:t>
      </w:r>
      <w:r>
        <w:rPr>
          <w:sz w:val="22"/>
          <w:szCs w:val="22"/>
          <w:rStyle w:val="normaltextrun"/>
          <w:color w:val="8764B8"/>
          <w:rFonts w:ascii="Calibri" w:hAnsi="Calibri"/>
        </w:rPr>
        <w:t xml:space="preserve">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(Indien)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3867CA" w14:paraId="6838B18A" w14:textId="4514D7B5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2:a plats: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cleanSpot</w:t>
      </w:r>
      <w:r>
        <w:rPr>
          <w:sz w:val="22"/>
          <w:szCs w:val="22"/>
          <w:rStyle w:val="normaltextrun"/>
          <w:rFonts w:ascii="Calibri" w:hAnsi="Calibri"/>
        </w:rPr>
        <w:t xml:space="preserve"> – Återanvänd mer, för det finns ingen planet B. (Spanien)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3867CA" w14:paraId="61FFF26B" w14:textId="34BF045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3:e plats: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FROG2G</w:t>
      </w:r>
      <w:r>
        <w:rPr>
          <w:sz w:val="22"/>
          <w:szCs w:val="22"/>
          <w:rStyle w:val="normaltextrun"/>
          <w:rFonts w:ascii="Calibri" w:hAnsi="Calibri"/>
        </w:rPr>
        <w:t xml:space="preserve"> – Ändra färg på din stad från grått till grönt, ett träd åt gången.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(Montenegro)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34CE2869" w14:textId="2A8A44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63F10C26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Vinnarna i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utmaning 2: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En ekonomi för människor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43BE90B0" w14:textId="2139ABA9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1:a plats: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ITER IDEA</w:t>
      </w:r>
      <w:r>
        <w:rPr>
          <w:sz w:val="22"/>
          <w:szCs w:val="22"/>
          <w:rStyle w:val="normaltextrun"/>
          <w:rFonts w:ascii="Calibri" w:hAnsi="Calibri"/>
        </w:rPr>
        <w:t xml:space="preserve"> – En ny portal som underlättar kvinnors rörlighet i Europa.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(Italien)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014567DF" w14:textId="7356674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2:a plats: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PowerToYEUth</w:t>
      </w:r>
      <w:r>
        <w:rPr>
          <w:sz w:val="22"/>
          <w:szCs w:val="22"/>
          <w:rStyle w:val="normaltextrun"/>
          <w:rFonts w:ascii="Calibri" w:hAnsi="Calibri"/>
        </w:rPr>
        <w:t xml:space="preserve"> – Hitta offentlig finansiering för ditt lilla eller medelstora företag och </w:t>
      </w:r>
      <w:r>
        <w:rPr>
          <w:sz w:val="22"/>
          <w:szCs w:val="22"/>
          <w:rStyle w:val="normaltextrun"/>
          <w:rFonts w:ascii="Calibri" w:hAnsi="Calibri"/>
        </w:rPr>
        <w:t xml:space="preserve">skapa fler jobb för unga.</w:t>
      </w:r>
      <w:r>
        <w:rPr>
          <w:sz w:val="22"/>
          <w:szCs w:val="22"/>
          <w:rStyle w:val="eop"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(Portugal)</w:t>
      </w:r>
    </w:p>
    <w:p w:rsidRPr="007D7581" w:rsidR="003867CA" w:rsidP="009E0016" w:rsidRDefault="00644D23" w14:paraId="794B4979" w14:textId="39479ED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3:e plats: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CityScale</w:t>
      </w:r>
      <w:r>
        <w:rPr>
          <w:sz w:val="22"/>
          <w:szCs w:val="22"/>
          <w:rStyle w:val="normaltextrun"/>
          <w:rFonts w:ascii="Calibri" w:hAnsi="Calibri"/>
        </w:rPr>
        <w:t xml:space="preserve"> – Visualisera, jämför och hitta den bästa platsen att bo på för dig.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(Ukraina)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6F35F39C" w14:textId="4E1471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03CF9393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Vinnarna i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utmaning 3: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Ett Europa rustat för den digitala tidsåldern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7A35B4A3" w14:textId="487E2CAD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1:a plats:</w:t>
      </w:r>
      <w:r>
        <w:rPr>
          <w:sz w:val="22"/>
          <w:szCs w:val="22"/>
          <w:rStyle w:val="normaltextrun"/>
          <w:b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TrackmyEU</w:t>
      </w:r>
      <w:r>
        <w:rPr>
          <w:sz w:val="22"/>
          <w:szCs w:val="22"/>
          <w:rStyle w:val="normaltextrun"/>
          <w:rFonts w:ascii="Calibri" w:hAnsi="Calibri"/>
        </w:rPr>
        <w:t xml:space="preserve"> – Hitta information om EU:s politik, övervaka dina intressen och gör din röst hörd i Bryssel!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(Frankrike och Italien)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12CECD24" w14:textId="5B1A068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2:a plats: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Democracy Game</w:t>
      </w:r>
      <w:r>
        <w:rPr>
          <w:sz w:val="22"/>
          <w:szCs w:val="22"/>
          <w:rStyle w:val="normaltextrun"/>
          <w:rFonts w:ascii="Calibri" w:hAnsi="Calibri"/>
        </w:rPr>
        <w:t xml:space="preserve"> – Pröva på att vara politiker med ett virtuellt debattverktyg.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(Grekland)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738D84FA" w14:textId="386BF7C3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3:e plats: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VislmE-360</w:t>
      </w:r>
      <w:r>
        <w:rPr>
          <w:sz w:val="22"/>
          <w:szCs w:val="22"/>
          <w:rStyle w:val="normaltextrun"/>
          <w:rFonts w:ascii="Calibri" w:hAnsi="Calibri"/>
        </w:rPr>
        <w:t xml:space="preserve">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Skaffa dig en 360 graders överblick över synnedsättningar i EU.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(Italien)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31237F94" w14:textId="49B9AF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39E20BBC" w14:textId="0736E1AA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Allmänhetens favorit</w:t>
      </w:r>
    </w:p>
    <w:p w:rsidR="00AC3865" w:rsidP="009E0016" w:rsidRDefault="00AC3865" w14:paraId="4619A6E5" w14:textId="5F7BE6A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sz w:val="22"/>
          <w:szCs w:val="22"/>
          <w:rStyle w:val="normaltextrun"/>
          <w:rFonts w:ascii="Calibri" w:hAnsi="Calibri"/>
        </w:rPr>
        <w:t xml:space="preserve">Utmärkelsen som allmänhetens favorit gavs till följande lag: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644D23" w:rsidR="00AC3865" w:rsidP="009E0016" w:rsidRDefault="00AC3865" w14:paraId="222D59F3" w14:textId="372E3A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1:a plats: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rFonts w:ascii="Calibri" w:hAnsi="Calibri"/>
        </w:rPr>
        <w:t xml:space="preserve">ITER IDEA </w:t>
      </w:r>
      <w:r>
        <w:rPr>
          <w:rStyle w:val="normaltextrun"/>
          <w:sz w:val="22"/>
          <w:szCs w:val="22"/>
          <w:rFonts w:ascii="Calibri" w:hAnsi="Calibri"/>
        </w:rPr>
        <w:t xml:space="preserve">(Italien)</w:t>
      </w:r>
    </w:p>
    <w:p w:rsidR="00AC3865" w:rsidP="009E0016" w:rsidRDefault="00AC3865" w14:paraId="3BF07FD0" w14:textId="2FA162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2:a plats: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rFonts w:ascii="Calibri" w:hAnsi="Calibri"/>
        </w:rPr>
        <w:t xml:space="preserve">cleanSpot </w:t>
      </w:r>
      <w:r>
        <w:rPr>
          <w:rStyle w:val="normaltextrun"/>
          <w:sz w:val="22"/>
          <w:szCs w:val="22"/>
          <w:rFonts w:ascii="Calibri" w:hAnsi="Calibri"/>
        </w:rPr>
        <w:t xml:space="preserve">(Spanien)</w:t>
      </w:r>
    </w:p>
    <w:p w:rsidRPr="00644D23" w:rsidR="00AC3865" w:rsidP="009E0016" w:rsidRDefault="00AC3865" w14:paraId="15F45A9F" w14:textId="3503A541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sz w:val="22"/>
          <w:szCs w:val="22"/>
          <w:rFonts w:ascii="Calibri" w:hAnsi="Calibri"/>
        </w:rPr>
        <w:t xml:space="preserve">3:e plats: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rFonts w:ascii="Calibri" w:hAnsi="Calibri"/>
        </w:rPr>
        <w:t xml:space="preserve">FROG2G </w:t>
      </w:r>
      <w:r>
        <w:rPr>
          <w:rStyle w:val="normaltextrun"/>
          <w:sz w:val="22"/>
          <w:szCs w:val="22"/>
          <w:rFonts w:ascii="Calibri" w:hAnsi="Calibri"/>
        </w:rPr>
        <w:t xml:space="preserve">(Montenegro)</w:t>
      </w:r>
    </w:p>
    <w:p w:rsidR="2BB2B4B9" w:rsidP="009E0016" w:rsidRDefault="2BB2B4B9" w14:paraId="0A5CDC3C" w14:textId="1BF9B78B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sz w:val="22"/>
          <w:szCs w:val="22"/>
          <w:lang w:val="en-IE"/>
        </w:rPr>
      </w:pPr>
    </w:p>
    <w:p w:rsidRPr="00B42A50" w:rsidR="007D7581" w:rsidP="009E0016" w:rsidRDefault="007D7581" w14:paraId="192F049F" w14:textId="03BBF850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sz w:val="22"/>
          <w:szCs w:val="22"/>
          <w:rFonts w:ascii="Calibri" w:hAnsi="Calibri"/>
        </w:rPr>
        <w:t xml:space="preserve">EU-dagarna för öppna data anordnades av </w:t>
      </w:r>
      <w:hyperlink w:history="1" r:id="rId15">
        <w:r>
          <w:rPr>
            <w:rStyle w:val="Hyperlink"/>
            <w:sz w:val="22"/>
            <w:szCs w:val="22"/>
            <w:rFonts w:ascii="Calibri" w:hAnsi="Calibri"/>
          </w:rPr>
          <w:t xml:space="preserve">Europeiska unionens publikationsbyrå</w:t>
        </w:r>
      </w:hyperlink>
      <w:r>
        <w:rPr>
          <w:rStyle w:val="normaltextrun"/>
          <w:sz w:val="22"/>
          <w:szCs w:val="22"/>
          <w:rFonts w:ascii="Calibri" w:hAnsi="Calibri"/>
        </w:rPr>
        <w:t xml:space="preserve">, med aktivt stöd av över 60 partner som utgjordes av dataleverantörer från EU:s institutioner och byråer, europeiska nationella portaler för öppna data och nationella statistikbyråer samt viktiga digitala aktörer i Luxemburg.</w:t>
      </w:r>
    </w:p>
    <w:p w:rsidRPr="00B42A50" w:rsidR="006B3E23" w:rsidP="009E0016" w:rsidRDefault="009E0016" w14:paraId="3BD11517" w14:textId="77777777">
      <w:pPr>
        <w:jc w:val="both"/>
        <w:rPr>
          <w:lang w:val="en-IE"/>
        </w:rPr>
      </w:pPr>
    </w:p>
    <w:sectPr w:rsidRPr="00B42A50" w:rsidR="006B3E2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0FA7D97" w16cex:dateUtc="2021-11-22T17:01:37.801Z"/>
  <w16cex:commentExtensible w16cex:durableId="74381B17" w16cex:dateUtc="2021-11-22T17:01:52.728Z"/>
  <w16cex:commentExtensible w16cex:durableId="0F88C8B9" w16cex:dateUtc="2021-11-22T17:06:45.555Z"/>
  <w16cex:commentExtensible w16cex:durableId="58B1012D" w16cex:dateUtc="2021-11-22T17:07:33.782Z"/>
  <w16cex:commentExtensible w16cex:durableId="1BF47118" w16cex:dateUtc="2021-11-23T09:19:23.784Z"/>
  <w16cex:commentExtensible w16cex:durableId="744BBFD9" w16cex:dateUtc="2021-11-23T09:19:57.9Z"/>
  <w16cex:commentExtensible w16cex:durableId="633AF269" w16cex:dateUtc="2021-11-23T09:20:36.254Z"/>
  <w16cex:commentExtensible w16cex:durableId="019FA3C6" w16cex:dateUtc="2021-11-23T09:23:25.627Z"/>
  <w16cex:commentExtensible w16cex:durableId="5A98B054" w16cex:dateUtc="2021-11-23T11:23:56.91Z"/>
  <w16cex:commentExtensible w16cex:durableId="0A3FD62E" w16cex:dateUtc="2021-11-23T11:27:08.373Z"/>
  <w16cex:commentExtensible w16cex:durableId="334D9BC7" w16cex:dateUtc="2021-11-23T11:27:26.999Z"/>
  <w16cex:commentExtensible w16cex:durableId="5993F6BA" w16cex:dateUtc="2021-11-23T14:46:07.68Z"/>
  <w16cex:commentExtensible w16cex:durableId="57470255" w16cex:dateUtc="2021-11-23T15:26:56.033Z"/>
  <w16cex:commentExtensible w16cex:durableId="38893DE9" w16cex:dateUtc="2021-11-24T10:08:24.349Z"/>
  <w16cex:commentExtensible w16cex:durableId="7F0AA557" w16cex:dateUtc="2021-11-25T11:11:31.8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6C4A8F1" w16cid:durableId="64B4BD64"/>
  <w16cid:commentId w16cid:paraId="31920529" w16cid:durableId="556B6FB6"/>
  <w16cid:commentId w16cid:paraId="464A26C4" w16cid:durableId="00FA7D97"/>
  <w16cid:commentId w16cid:paraId="50579832" w16cid:durableId="74381B17"/>
  <w16cid:commentId w16cid:paraId="5038ACFE" w16cid:durableId="0F88C8B9"/>
  <w16cid:commentId w16cid:paraId="747FD288" w16cid:durableId="58B1012D"/>
  <w16cid:commentId w16cid:paraId="1D1F752B" w16cid:durableId="1BF47118"/>
  <w16cid:commentId w16cid:paraId="00ABB48B" w16cid:durableId="744BBFD9"/>
  <w16cid:commentId w16cid:paraId="350DC806" w16cid:durableId="633AF269"/>
  <w16cid:commentId w16cid:paraId="589CCB2F" w16cid:durableId="019FA3C6"/>
  <w16cid:commentId w16cid:paraId="739999B3" w16cid:durableId="5A98B054"/>
  <w16cid:commentId w16cid:paraId="3FFA4B82" w16cid:durableId="0A3FD62E"/>
  <w16cid:commentId w16cid:paraId="15547FC6" w16cid:durableId="334D9BC7"/>
  <w16cid:commentId w16cid:paraId="6BB1203E" w16cid:durableId="5993F6BA"/>
  <w16cid:commentId w16cid:paraId="157199E2" w16cid:durableId="57470255"/>
  <w16cid:commentId w16cid:paraId="52F8B279" w16cid:durableId="38893DE9"/>
  <w16cid:commentId w16cid:paraId="66DF3573" w16cid:durableId="7F0AA5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81"/>
    <w:rsid w:val="000C3BA0"/>
    <w:rsid w:val="001B51CA"/>
    <w:rsid w:val="002978ED"/>
    <w:rsid w:val="003867CA"/>
    <w:rsid w:val="00644D23"/>
    <w:rsid w:val="007D7581"/>
    <w:rsid w:val="008553EA"/>
    <w:rsid w:val="00894AC9"/>
    <w:rsid w:val="009A236B"/>
    <w:rsid w:val="009E0016"/>
    <w:rsid w:val="00AC3865"/>
    <w:rsid w:val="00AF68E0"/>
    <w:rsid w:val="00B42A50"/>
    <w:rsid w:val="00BC3713"/>
    <w:rsid w:val="00C53002"/>
    <w:rsid w:val="00D35448"/>
    <w:rsid w:val="00DD6D75"/>
    <w:rsid w:val="00DD7857"/>
    <w:rsid w:val="00F6325B"/>
    <w:rsid w:val="00FF1FA2"/>
    <w:rsid w:val="01F6CCFE"/>
    <w:rsid w:val="034C303B"/>
    <w:rsid w:val="0906D950"/>
    <w:rsid w:val="0F734AF6"/>
    <w:rsid w:val="0FFF96B4"/>
    <w:rsid w:val="12FB3AA0"/>
    <w:rsid w:val="13B3633C"/>
    <w:rsid w:val="1C631A44"/>
    <w:rsid w:val="1CB4E578"/>
    <w:rsid w:val="1DB42B79"/>
    <w:rsid w:val="24A4AAC8"/>
    <w:rsid w:val="26C1E8DE"/>
    <w:rsid w:val="2B0328A7"/>
    <w:rsid w:val="2BB2B4B9"/>
    <w:rsid w:val="2FEF49FA"/>
    <w:rsid w:val="3307C30F"/>
    <w:rsid w:val="3406DE28"/>
    <w:rsid w:val="34743D35"/>
    <w:rsid w:val="3561C7B4"/>
    <w:rsid w:val="3739BD8C"/>
    <w:rsid w:val="3802F0AE"/>
    <w:rsid w:val="3BC6AD74"/>
    <w:rsid w:val="3C34A501"/>
    <w:rsid w:val="3F48BA11"/>
    <w:rsid w:val="3F67B453"/>
    <w:rsid w:val="40027290"/>
    <w:rsid w:val="405B66DD"/>
    <w:rsid w:val="44158758"/>
    <w:rsid w:val="44AA6C8F"/>
    <w:rsid w:val="4A4BA79F"/>
    <w:rsid w:val="4B019009"/>
    <w:rsid w:val="50485663"/>
    <w:rsid w:val="53D96188"/>
    <w:rsid w:val="564AA27B"/>
    <w:rsid w:val="57722194"/>
    <w:rsid w:val="596DD439"/>
    <w:rsid w:val="5B4AD116"/>
    <w:rsid w:val="5F8D0D81"/>
    <w:rsid w:val="61749641"/>
    <w:rsid w:val="632DC15A"/>
    <w:rsid w:val="63C2229F"/>
    <w:rsid w:val="6483A755"/>
    <w:rsid w:val="67C23267"/>
    <w:rsid w:val="68743436"/>
    <w:rsid w:val="6A7BB871"/>
    <w:rsid w:val="6C12EF29"/>
    <w:rsid w:val="6C4BFFC2"/>
    <w:rsid w:val="6E2B13F5"/>
    <w:rsid w:val="72589DE4"/>
    <w:rsid w:val="76DB7A67"/>
    <w:rsid w:val="772C0F07"/>
    <w:rsid w:val="7AFE0859"/>
    <w:rsid w:val="7CA9E4A1"/>
    <w:rsid w:val="7FF1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782B"/>
  <w15:chartTrackingRefBased/>
  <w15:docId w15:val="{34895E3D-A2DD-461E-98A0-479894D3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D75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BE"/>
    </w:rPr>
  </w:style>
  <w:style w:type="character" w:styleId="normaltextrun" w:customStyle="1">
    <w:name w:val="normaltextrun"/>
    <w:basedOn w:val="DefaultParagraphFont"/>
    <w:rsid w:val="007D7581"/>
  </w:style>
  <w:style w:type="character" w:styleId="eop" w:customStyle="1">
    <w:name w:val="eop"/>
    <w:basedOn w:val="DefaultParagraphFont"/>
    <w:rsid w:val="007D7581"/>
  </w:style>
  <w:style w:type="character" w:styleId="Hyperlink">
    <w:name w:val="Hyperlink"/>
    <w:basedOn w:val="DefaultParagraphFont"/>
    <w:uiPriority w:val="99"/>
    <w:unhideWhenUsed/>
    <w:rsid w:val="00D3544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5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44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35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44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54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5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p.europa.eu/sv/web/eudataviz/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microsoft.com/office/2016/09/relationships/commentsIds" Target="commentsIds.xml" Id="Rc7f5d4bd0add441a" /><Relationship Type="http://schemas.microsoft.com/office/2018/08/relationships/commentsExtensible" Target="commentsExtensible.xml" Id="R10921b2158534410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2.png" Id="rId11" /><Relationship Type="http://schemas.openxmlformats.org/officeDocument/2006/relationships/settings" Target="settings.xml" Id="rId5" /><Relationship Type="http://schemas.openxmlformats.org/officeDocument/2006/relationships/hyperlink" Target="https://op.europa.eu/sv/home" TargetMode="External" Id="rId15" /><Relationship Type="http://schemas.openxmlformats.org/officeDocument/2006/relationships/styles" Target="styles.xml" Id="rId4" /><Relationship Type="http://schemas.openxmlformats.org/officeDocument/2006/relationships/hyperlink" Target="https://op.europa.eu/sv/web/eudatathon" TargetMode="External" Id="rId9" /><Relationship Type="http://schemas.openxmlformats.org/officeDocument/2006/relationships/image" Target="media/image4.png" Id="rId14" /><Relationship Type="http://schemas.openxmlformats.org/officeDocument/2006/relationships/hyperlink" Target="https://www.youtube.com/playlist?list=PLT5rARDev_rnik8jF6E8k5AjN5zeJmqXG" TargetMode="External" Id="R916a1cdcc0a84d65" /><Relationship Type="http://schemas.openxmlformats.org/officeDocument/2006/relationships/hyperlink" Target="https://op.europa.eu/sv/web/euopendatadays" TargetMode="External" Id="R8e1ba1c8eea745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Props1.xml><?xml version="1.0" encoding="utf-8"?>
<ds:datastoreItem xmlns:ds="http://schemas.openxmlformats.org/officeDocument/2006/customXml" ds:itemID="{4D7F10F2-B628-4813-ADF9-684E839D9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faa54b14-608b-44ba-8621-4287d9574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49102-74D6-4766-B555-375AD8B4C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58E73-01BE-4E58-A6EA-5307AC4FF131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FURSTENZELLER Tomas (OP)</dc:creator>
  <keywords/>
  <dc:description/>
  <lastModifiedBy>FURSTENZELLER Tomas (OP)</lastModifiedBy>
  <revision>14</revision>
  <dcterms:created xsi:type="dcterms:W3CDTF">2021-11-18T15:00:00.0000000Z</dcterms:created>
  <dcterms:modified xsi:type="dcterms:W3CDTF">2021-11-26T11:02:44.7864919Z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