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BFE27" w14:textId="6999D6EA" w:rsidR="00AF68E0" w:rsidRDefault="00AF68E0" w:rsidP="009E0016">
      <w:pPr>
        <w:pStyle w:val="paragraph"/>
        <w:spacing w:before="0" w:beforeAutospacing="0" w:after="0" w:afterAutospacing="0"/>
        <w:jc w:val="both"/>
        <w:textAlignment w:val="baseline"/>
        <w:rPr>
          <w:rStyle w:val="normaltextrun"/>
          <w:rFonts w:ascii="Calibri" w:hAnsi="Calibri" w:cs="Calibri"/>
          <w:b/>
          <w:bCs/>
          <w:sz w:val="28"/>
          <w:szCs w:val="28"/>
        </w:rPr>
      </w:pPr>
      <w:r>
        <w:rPr>
          <w:rFonts w:ascii="Calibri" w:hAnsi="Calibri"/>
          <w:b/>
          <w:bCs/>
          <w:noProof/>
          <w:sz w:val="28"/>
          <w:szCs w:val="28"/>
          <w:lang w:val="en-US" w:eastAsia="en-US"/>
        </w:rPr>
        <w:drawing>
          <wp:inline distT="0" distB="0" distL="0" distR="0" wp14:anchorId="7B2710F3" wp14:editId="2A5DA7D3">
            <wp:extent cx="5724232" cy="7076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DD_Banner04-Leaderboard-Static.png"/>
                    <pic:cNvPicPr/>
                  </pic:nvPicPr>
                  <pic:blipFill>
                    <a:blip r:embed="rId7">
                      <a:extLst>
                        <a:ext uri="{28A0092B-C50C-407E-A947-70E740481C1C}">
                          <a14:useLocalDpi xmlns:a14="http://schemas.microsoft.com/office/drawing/2010/main" val="0"/>
                        </a:ext>
                      </a:extLst>
                    </a:blip>
                    <a:stretch>
                      <a:fillRect/>
                    </a:stretch>
                  </pic:blipFill>
                  <pic:spPr>
                    <a:xfrm>
                      <a:off x="0" y="0"/>
                      <a:ext cx="5848704" cy="723054"/>
                    </a:xfrm>
                    <a:prstGeom prst="rect">
                      <a:avLst/>
                    </a:prstGeom>
                  </pic:spPr>
                </pic:pic>
              </a:graphicData>
            </a:graphic>
          </wp:inline>
        </w:drawing>
      </w:r>
    </w:p>
    <w:p w14:paraId="4DD6CA44" w14:textId="77777777" w:rsidR="00BC3713" w:rsidRDefault="00BC3713" w:rsidP="009E0016">
      <w:pPr>
        <w:pStyle w:val="paragraph"/>
        <w:spacing w:before="0" w:beforeAutospacing="0" w:after="0" w:afterAutospacing="0"/>
        <w:jc w:val="both"/>
        <w:textAlignment w:val="baseline"/>
        <w:rPr>
          <w:rStyle w:val="normaltextrun"/>
          <w:rFonts w:ascii="Calibri" w:hAnsi="Calibri" w:cs="Calibri"/>
          <w:b/>
          <w:bCs/>
          <w:sz w:val="28"/>
          <w:szCs w:val="28"/>
          <w:lang w:val="en-GB"/>
        </w:rPr>
      </w:pPr>
    </w:p>
    <w:p w14:paraId="004A0EB6" w14:textId="31544C9D" w:rsidR="007D7581" w:rsidRPr="00FF1FA2" w:rsidRDefault="007D7581" w:rsidP="009E0016">
      <w:pPr>
        <w:pStyle w:val="paragraph"/>
        <w:spacing w:before="0" w:beforeAutospacing="0" w:after="0" w:afterAutospacing="0"/>
        <w:jc w:val="both"/>
        <w:textAlignment w:val="baseline"/>
        <w:rPr>
          <w:rStyle w:val="normaltextrun"/>
          <w:rFonts w:ascii="Calibri" w:hAnsi="Calibri" w:cs="Calibri"/>
          <w:b/>
          <w:bCs/>
          <w:sz w:val="28"/>
          <w:szCs w:val="28"/>
        </w:rPr>
      </w:pPr>
      <w:r>
        <w:rPr>
          <w:rStyle w:val="normaltextrun"/>
          <w:rFonts w:ascii="Calibri" w:hAnsi="Calibri"/>
          <w:b/>
          <w:bCs/>
          <w:sz w:val="28"/>
          <w:szCs w:val="28"/>
        </w:rPr>
        <w:t>Digitális jövőnk megtervezése az első európai uni</w:t>
      </w:r>
      <w:bookmarkStart w:id="0" w:name="_GoBack"/>
      <w:bookmarkEnd w:id="0"/>
      <w:r>
        <w:rPr>
          <w:rStyle w:val="normaltextrun"/>
          <w:rFonts w:ascii="Calibri" w:hAnsi="Calibri"/>
          <w:b/>
          <w:bCs/>
          <w:sz w:val="28"/>
          <w:szCs w:val="28"/>
        </w:rPr>
        <w:t>ós nyíltadat-napokon</w:t>
      </w:r>
    </w:p>
    <w:p w14:paraId="342317E9" w14:textId="0A18ACB1" w:rsidR="007D7581" w:rsidRDefault="007D7581" w:rsidP="009E0016">
      <w:pPr>
        <w:pStyle w:val="paragraph"/>
        <w:spacing w:before="0" w:beforeAutospacing="0" w:after="0" w:afterAutospacing="0"/>
        <w:jc w:val="both"/>
        <w:textAlignment w:val="baseline"/>
        <w:rPr>
          <w:rFonts w:ascii="Segoe UI" w:hAnsi="Segoe UI" w:cs="Segoe UI"/>
          <w:sz w:val="18"/>
          <w:szCs w:val="18"/>
          <w:lang w:val="en-IE"/>
        </w:rPr>
      </w:pPr>
    </w:p>
    <w:p w14:paraId="6FA5AE22" w14:textId="77777777" w:rsidR="00DD6D75" w:rsidRPr="007D7581" w:rsidRDefault="00DD6D75" w:rsidP="009E0016">
      <w:pPr>
        <w:pStyle w:val="paragraph"/>
        <w:spacing w:before="0" w:beforeAutospacing="0" w:after="0" w:afterAutospacing="0"/>
        <w:jc w:val="both"/>
        <w:textAlignment w:val="baseline"/>
        <w:rPr>
          <w:rFonts w:ascii="Segoe UI" w:hAnsi="Segoe UI" w:cs="Segoe UI"/>
          <w:sz w:val="18"/>
          <w:szCs w:val="18"/>
          <w:lang w:val="en-IE"/>
        </w:rPr>
      </w:pPr>
    </w:p>
    <w:p w14:paraId="41591D8A" w14:textId="66D4235C"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b/>
          <w:bCs/>
          <w:sz w:val="22"/>
          <w:szCs w:val="22"/>
        </w:rPr>
        <w:t xml:space="preserve">Az első európai uniós nyíltadat-napok megrendezésére online módon, 2021. november 23. és 25. között került sor. A rendezvény két fő részből állt: a nyílt hozzáférésű adatokról és az adatvizualizációról szóló </w:t>
      </w:r>
      <w:hyperlink r:id="rId8">
        <w:r>
          <w:rPr>
            <w:rStyle w:val="Hyperlink"/>
            <w:rFonts w:ascii="Calibri" w:hAnsi="Calibri"/>
            <w:b/>
            <w:bCs/>
            <w:sz w:val="22"/>
            <w:szCs w:val="22"/>
          </w:rPr>
          <w:t>EU DataViz</w:t>
        </w:r>
      </w:hyperlink>
      <w:r>
        <w:rPr>
          <w:rStyle w:val="normaltextrun"/>
          <w:rFonts w:ascii="Calibri" w:hAnsi="Calibri"/>
          <w:b/>
          <w:bCs/>
          <w:sz w:val="22"/>
          <w:szCs w:val="22"/>
        </w:rPr>
        <w:t xml:space="preserve"> nemzetközi </w:t>
      </w:r>
      <w:proofErr w:type="gramStart"/>
      <w:r>
        <w:rPr>
          <w:rStyle w:val="normaltextrun"/>
          <w:rFonts w:ascii="Calibri" w:hAnsi="Calibri"/>
          <w:b/>
          <w:bCs/>
          <w:sz w:val="22"/>
          <w:szCs w:val="22"/>
        </w:rPr>
        <w:t>konferenciát</w:t>
      </w:r>
      <w:proofErr w:type="gramEnd"/>
      <w:r>
        <w:rPr>
          <w:rStyle w:val="normaltextrun"/>
          <w:rFonts w:ascii="Calibri" w:hAnsi="Calibri"/>
          <w:b/>
          <w:bCs/>
          <w:sz w:val="22"/>
          <w:szCs w:val="22"/>
        </w:rPr>
        <w:t xml:space="preserve"> az</w:t>
      </w:r>
      <w:r>
        <w:t xml:space="preserve"> </w:t>
      </w:r>
      <w:hyperlink r:id="rId9">
        <w:r>
          <w:rPr>
            <w:rStyle w:val="Hyperlink"/>
            <w:rFonts w:ascii="Calibri" w:hAnsi="Calibri"/>
            <w:b/>
            <w:bCs/>
            <w:sz w:val="22"/>
            <w:szCs w:val="22"/>
          </w:rPr>
          <w:t>EU Datathon</w:t>
        </w:r>
      </w:hyperlink>
      <w:r>
        <w:rPr>
          <w:b/>
          <w:bCs/>
        </w:rPr>
        <w:t xml:space="preserve"> – </w:t>
      </w:r>
      <w:r>
        <w:rPr>
          <w:rStyle w:val="normaltextrun"/>
          <w:rFonts w:ascii="Calibri" w:hAnsi="Calibri"/>
          <w:b/>
          <w:bCs/>
          <w:sz w:val="22"/>
          <w:szCs w:val="22"/>
        </w:rPr>
        <w:t>azaz a nyílt hozzáférésű adatokra vonatkozó éves verseny – döntői követték.</w:t>
      </w:r>
      <w:r w:rsidR="005D3D15">
        <w:rPr>
          <w:rStyle w:val="normaltextrun"/>
          <w:rFonts w:ascii="Calibri" w:hAnsi="Calibri"/>
          <w:sz w:val="22"/>
          <w:szCs w:val="22"/>
        </w:rPr>
        <w:t xml:space="preserve"> </w:t>
      </w:r>
    </w:p>
    <w:p w14:paraId="12CEFB78" w14:textId="77777777" w:rsidR="007D7581" w:rsidRPr="005D3D15" w:rsidRDefault="007D7581" w:rsidP="009E0016">
      <w:pPr>
        <w:pStyle w:val="paragraph"/>
        <w:spacing w:before="0" w:beforeAutospacing="0" w:after="0" w:afterAutospacing="0"/>
        <w:jc w:val="both"/>
        <w:textAlignment w:val="baseline"/>
        <w:rPr>
          <w:rStyle w:val="normaltextrun"/>
          <w:rFonts w:ascii="Calibri" w:hAnsi="Calibri" w:cs="Calibri"/>
          <w:sz w:val="22"/>
          <w:szCs w:val="22"/>
        </w:rPr>
      </w:pPr>
    </w:p>
    <w:p w14:paraId="2991F73F" w14:textId="728091C0" w:rsidR="007D7581" w:rsidRDefault="007D7581" w:rsidP="596DD439">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sz w:val="22"/>
          <w:szCs w:val="22"/>
        </w:rPr>
        <w:t xml:space="preserve">Az </w:t>
      </w:r>
      <w:hyperlink r:id="rId10">
        <w:r>
          <w:rPr>
            <w:rStyle w:val="Hyperlink"/>
            <w:rFonts w:ascii="Calibri" w:hAnsi="Calibri"/>
            <w:sz w:val="22"/>
            <w:szCs w:val="22"/>
          </w:rPr>
          <w:t>uniós nyíltadat-napokat</w:t>
        </w:r>
      </w:hyperlink>
      <w:r>
        <w:rPr>
          <w:rStyle w:val="normaltextrun"/>
          <w:rFonts w:ascii="Calibri" w:hAnsi="Calibri"/>
          <w:sz w:val="22"/>
          <w:szCs w:val="22"/>
        </w:rPr>
        <w:t xml:space="preserve"> úgy rendezték meg, hogy az esemény mind a nyílt hozzáférésű adatokban érdekelt szereplők, mind pedig az ilyen adatok felhasználói számára hasznos legyen, különös tekintettel az uniós közszféra igényeire. A rendezvényre jóval </w:t>
      </w:r>
      <w:proofErr w:type="gramStart"/>
      <w:r>
        <w:rPr>
          <w:rStyle w:val="normaltextrun"/>
          <w:rFonts w:ascii="Calibri" w:hAnsi="Calibri"/>
          <w:sz w:val="22"/>
          <w:szCs w:val="22"/>
        </w:rPr>
        <w:t>több</w:t>
      </w:r>
      <w:proofErr w:type="gramEnd"/>
      <w:r>
        <w:rPr>
          <w:rStyle w:val="normaltextrun"/>
          <w:rFonts w:ascii="Calibri" w:hAnsi="Calibri"/>
          <w:sz w:val="22"/>
          <w:szCs w:val="22"/>
        </w:rPr>
        <w:t xml:space="preserve"> mint kétezren regisztráltak: lelkes érdeklődők, adatvizualizációs szakértők és megoldáskeresők. A felszólalók között különböző társadalmi csoportok képviseltették magukat, akik a közigazgatás, a felsőoktatás vagy a nemzetközi szervezetek – például a Világbank – berkeiben szerzett tapasztalataikat osztották meg a hallgatósággal.</w:t>
      </w:r>
    </w:p>
    <w:p w14:paraId="5FC6FEC1" w14:textId="77777777" w:rsidR="007D7581" w:rsidRPr="005D3D15" w:rsidRDefault="007D7581" w:rsidP="009E0016">
      <w:pPr>
        <w:pStyle w:val="paragraph"/>
        <w:spacing w:before="0" w:beforeAutospacing="0" w:after="0" w:afterAutospacing="0"/>
        <w:jc w:val="both"/>
        <w:textAlignment w:val="baseline"/>
        <w:rPr>
          <w:rFonts w:ascii="Segoe UI" w:hAnsi="Segoe UI" w:cs="Segoe UI"/>
          <w:sz w:val="18"/>
          <w:szCs w:val="18"/>
        </w:rPr>
      </w:pPr>
    </w:p>
    <w:p w14:paraId="70282E44" w14:textId="2D46A55C" w:rsidR="007D7581" w:rsidRPr="00B42A50" w:rsidRDefault="007D7581" w:rsidP="009E0016">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sz w:val="22"/>
          <w:szCs w:val="22"/>
        </w:rPr>
        <w:t xml:space="preserve">Az uniós nyíltadat-napokat Hilde Hardeman, a Kiadóhivatal újonnan kinevezett főigazgatója nyitotta meg, akinek felszólalását nagy érdeklődésre számot tartó vitaindító beszédek követték. Xavier Bettel luxemburgi miniszterelnök hangsúlyozta, hogy kormánya prioritásként kezeli a digitális transzformációt, Johannes Hahn, az Európai Bizottság költségvetésért és igazgatásért felelős biztosa pedig az EU 2030-ig történő digitális transzformációjára vonatkozó bizottsági elképzelés hátterét vázolta fel. Gondolatébresztő felszólalások hangzottak el a nyílt hozzáférésű adatok jövőjéről az Európai Unió Tanácsa szlovén elnökségének képviseletében Boštjan Koritnik, Szlovénia közigazgatási minisztere, valamint Pascal Leardini, az Európai Bizottság főtitkárhelyettese és operatív igazgatója részéről. </w:t>
      </w:r>
    </w:p>
    <w:p w14:paraId="5083E615" w14:textId="0A604791" w:rsidR="00B42A50" w:rsidRPr="005D3D15" w:rsidRDefault="00B42A50" w:rsidP="009E0016">
      <w:pPr>
        <w:pStyle w:val="paragraph"/>
        <w:spacing w:before="0" w:beforeAutospacing="0" w:after="0" w:afterAutospacing="0"/>
        <w:jc w:val="both"/>
        <w:textAlignment w:val="baseline"/>
        <w:rPr>
          <w:rFonts w:ascii="Segoe UI" w:hAnsi="Segoe UI" w:cs="Segoe UI"/>
          <w:sz w:val="18"/>
          <w:szCs w:val="18"/>
        </w:rPr>
      </w:pPr>
    </w:p>
    <w:p w14:paraId="7A0AC446" w14:textId="54D61098" w:rsidR="00DD6D75" w:rsidRPr="005D3D15" w:rsidRDefault="00DD6D75" w:rsidP="009E0016">
      <w:pPr>
        <w:pStyle w:val="paragraph"/>
        <w:spacing w:before="0" w:beforeAutospacing="0" w:after="0" w:afterAutospacing="0"/>
        <w:jc w:val="both"/>
        <w:textAlignment w:val="baseline"/>
        <w:rPr>
          <w:rFonts w:ascii="Segoe UI" w:hAnsi="Segoe UI" w:cs="Segoe UI"/>
          <w:sz w:val="18"/>
          <w:szCs w:val="18"/>
        </w:rPr>
      </w:pPr>
    </w:p>
    <w:p w14:paraId="6F1E8560" w14:textId="46EBDF5B" w:rsidR="007D7581" w:rsidRPr="009E0016" w:rsidRDefault="007D7581" w:rsidP="009E0016">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b/>
          <w:bCs/>
          <w:sz w:val="22"/>
          <w:szCs w:val="22"/>
        </w:rPr>
        <w:t>EU DataViz 2021 (2021. november 23–24.)</w:t>
      </w:r>
    </w:p>
    <w:p w14:paraId="586C476E" w14:textId="4A8ECC28" w:rsidR="00BC3713" w:rsidRPr="005D3D15" w:rsidRDefault="00BC3713" w:rsidP="009E0016">
      <w:pPr>
        <w:pStyle w:val="paragraph"/>
        <w:spacing w:before="0" w:beforeAutospacing="0" w:after="0" w:afterAutospacing="0"/>
        <w:jc w:val="both"/>
        <w:textAlignment w:val="baseline"/>
        <w:rPr>
          <w:rFonts w:ascii="Segoe UI" w:hAnsi="Segoe UI" w:cs="Segoe UI"/>
          <w:sz w:val="18"/>
          <w:szCs w:val="18"/>
        </w:rPr>
      </w:pPr>
    </w:p>
    <w:p w14:paraId="00EF943D" w14:textId="61E489C9" w:rsidR="007D7581" w:rsidRPr="00D35448" w:rsidRDefault="009E0016" w:rsidP="009E0016">
      <w:pPr>
        <w:pStyle w:val="paragraph"/>
        <w:spacing w:before="0" w:beforeAutospacing="0" w:after="0" w:afterAutospacing="0"/>
        <w:jc w:val="both"/>
        <w:textAlignment w:val="baseline"/>
        <w:rPr>
          <w:rStyle w:val="normaltextrun"/>
          <w:rFonts w:ascii="Segoe UI" w:hAnsi="Segoe UI" w:cs="Segoe UI"/>
          <w:sz w:val="18"/>
          <w:szCs w:val="18"/>
        </w:rPr>
      </w:pPr>
      <w:r>
        <w:rPr>
          <w:noProof/>
          <w:lang w:val="en-US" w:eastAsia="en-US"/>
        </w:rPr>
        <w:drawing>
          <wp:anchor distT="0" distB="0" distL="114300" distR="114300" simplePos="0" relativeHeight="251656704" behindDoc="0" locked="0" layoutInCell="1" allowOverlap="1" wp14:anchorId="1C85E089" wp14:editId="1E46071C">
            <wp:simplePos x="0" y="0"/>
            <wp:positionH relativeFrom="column">
              <wp:posOffset>3805693</wp:posOffset>
            </wp:positionH>
            <wp:positionV relativeFrom="paragraph">
              <wp:posOffset>8890</wp:posOffset>
            </wp:positionV>
            <wp:extent cx="1917700" cy="160591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17700" cy="1605915"/>
                    </a:xfrm>
                    <a:prstGeom prst="rect">
                      <a:avLst/>
                    </a:prstGeom>
                  </pic:spPr>
                </pic:pic>
              </a:graphicData>
            </a:graphic>
            <wp14:sizeRelH relativeFrom="page">
              <wp14:pctWidth>0</wp14:pctWidth>
            </wp14:sizeRelH>
            <wp14:sizeRelV relativeFrom="page">
              <wp14:pctHeight>0</wp14:pctHeight>
            </wp14:sizeRelV>
          </wp:anchor>
        </w:drawing>
      </w:r>
      <w:r>
        <w:rPr>
          <w:rStyle w:val="normaltextrun"/>
          <w:rFonts w:ascii="Calibri" w:hAnsi="Calibri"/>
          <w:sz w:val="22"/>
          <w:szCs w:val="22"/>
        </w:rPr>
        <w:t xml:space="preserve">Az európai uniós nyíltadat-napok első felében a nyílt hozzáférésű adatokról és az adatvizualizációról szóló EU DataViz 2021 </w:t>
      </w:r>
      <w:proofErr w:type="gramStart"/>
      <w:r>
        <w:rPr>
          <w:rStyle w:val="normaltextrun"/>
          <w:rFonts w:ascii="Calibri" w:hAnsi="Calibri"/>
          <w:sz w:val="22"/>
          <w:szCs w:val="22"/>
        </w:rPr>
        <w:t>konferencia</w:t>
      </w:r>
      <w:proofErr w:type="gramEnd"/>
      <w:r>
        <w:rPr>
          <w:rStyle w:val="normaltextrun"/>
          <w:rFonts w:ascii="Calibri" w:hAnsi="Calibri"/>
          <w:sz w:val="22"/>
          <w:szCs w:val="22"/>
        </w:rPr>
        <w:t xml:space="preserve"> zajlott, melynek célja a tapasztalatok és bevált gyakorlatok megosztása volt.</w:t>
      </w:r>
      <w:r>
        <w:rPr>
          <w:rFonts w:ascii="Segoe UI" w:hAnsi="Segoe UI"/>
          <w:sz w:val="18"/>
          <w:szCs w:val="18"/>
        </w:rPr>
        <w:t xml:space="preserve"> </w:t>
      </w:r>
      <w:r>
        <w:rPr>
          <w:rStyle w:val="normaltextrun"/>
          <w:rFonts w:ascii="Calibri" w:hAnsi="Calibri"/>
          <w:sz w:val="22"/>
          <w:szCs w:val="22"/>
        </w:rPr>
        <w:t xml:space="preserve">A </w:t>
      </w:r>
      <w:proofErr w:type="gramStart"/>
      <w:r>
        <w:rPr>
          <w:rStyle w:val="normaltextrun"/>
          <w:rFonts w:ascii="Calibri" w:hAnsi="Calibri"/>
          <w:sz w:val="22"/>
          <w:szCs w:val="22"/>
        </w:rPr>
        <w:t>konferencia</w:t>
      </w:r>
      <w:proofErr w:type="gramEnd"/>
      <w:r>
        <w:rPr>
          <w:rStyle w:val="normaltextrun"/>
          <w:rFonts w:ascii="Calibri" w:hAnsi="Calibri"/>
          <w:sz w:val="22"/>
          <w:szCs w:val="22"/>
        </w:rPr>
        <w:t xml:space="preserve"> kezdőnapján a résztvevők a nyílt hozzáférésű adatok digitális transzformációban betöltött kulcsfontosságú szerepét vizsgálták. Az Európai Bizottság szakértőjeként Yvo Volman plenáris ülésen ismertette a nyílt hozzáférésű adatokkal kapcsolatos uniós </w:t>
      </w:r>
      <w:proofErr w:type="gramStart"/>
      <w:r>
        <w:rPr>
          <w:rStyle w:val="normaltextrun"/>
          <w:rFonts w:ascii="Calibri" w:hAnsi="Calibri"/>
          <w:sz w:val="22"/>
          <w:szCs w:val="22"/>
        </w:rPr>
        <w:t>perspektívát</w:t>
      </w:r>
      <w:proofErr w:type="gramEnd"/>
      <w:r>
        <w:rPr>
          <w:rStyle w:val="normaltextrun"/>
          <w:rFonts w:ascii="Calibri" w:hAnsi="Calibri"/>
          <w:sz w:val="22"/>
          <w:szCs w:val="22"/>
        </w:rPr>
        <w:t>, majd részletesen bemutatta az adatok egységes európai piacának kiépítésére vonatkozó terveket. A szekcióüléseken számos téma került terítékre az uniós nyílt adatok interoperabilitásától és hozzáférhetőségétől a nyílt adatrendszerek létrehozásán át több egyéb kérdésig.</w:t>
      </w:r>
    </w:p>
    <w:p w14:paraId="02168C0E" w14:textId="77777777" w:rsidR="00B42A50" w:rsidRPr="005D3D15" w:rsidRDefault="00B42A50" w:rsidP="009E0016">
      <w:pPr>
        <w:pStyle w:val="paragraph"/>
        <w:spacing w:before="0" w:beforeAutospacing="0" w:after="0" w:afterAutospacing="0"/>
        <w:jc w:val="both"/>
        <w:textAlignment w:val="baseline"/>
        <w:rPr>
          <w:rFonts w:ascii="Segoe UI" w:hAnsi="Segoe UI" w:cs="Segoe UI"/>
          <w:sz w:val="18"/>
          <w:szCs w:val="18"/>
        </w:rPr>
      </w:pPr>
    </w:p>
    <w:p w14:paraId="3607A8CA" w14:textId="38977E15" w:rsidR="007D7581" w:rsidRDefault="007D7581" w:rsidP="009E0016">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sz w:val="22"/>
          <w:szCs w:val="22"/>
        </w:rPr>
        <w:t xml:space="preserve">A második nap középpontjában az adatvizualizáció állt. Az Európai Bizottság képviseletében Sixtine Bouygues beszélt az adatvizualizáció előnyeiről és kihívásairól az uniós közigazgatás szempontjából, az Európai Központi Bank részéről pedig Valérie Saintot mutatott rá arra, hogy az adatvizualizáció az innováció egyfajta közvetítője, vektora. A </w:t>
      </w:r>
      <w:proofErr w:type="gramStart"/>
      <w:r>
        <w:rPr>
          <w:rStyle w:val="normaltextrun"/>
          <w:rFonts w:ascii="Calibri" w:hAnsi="Calibri"/>
          <w:sz w:val="22"/>
          <w:szCs w:val="22"/>
        </w:rPr>
        <w:t>konferencia</w:t>
      </w:r>
      <w:proofErr w:type="gramEnd"/>
      <w:r>
        <w:rPr>
          <w:rStyle w:val="normaltextrun"/>
          <w:rFonts w:ascii="Calibri" w:hAnsi="Calibri"/>
          <w:sz w:val="22"/>
          <w:szCs w:val="22"/>
        </w:rPr>
        <w:t xml:space="preserve"> záróülésein eszmecserék folytak az adatvizualizációról mint az új ismeretek történetmesélés útján megvalósuló megosztásának eszközéről, a nemzetközileg sikeres adatvizualizációs projektekről, valamint a terület legfrissebb tendenciáiról.</w:t>
      </w:r>
    </w:p>
    <w:p w14:paraId="688F0045" w14:textId="130AF787" w:rsidR="00DD6D75" w:rsidRDefault="00DD6D75" w:rsidP="009E0016">
      <w:pPr>
        <w:jc w:val="both"/>
        <w:rPr>
          <w:rFonts w:ascii="Segoe UI" w:eastAsia="Times New Roman" w:hAnsi="Segoe UI" w:cs="Segoe UI"/>
          <w:sz w:val="18"/>
          <w:szCs w:val="18"/>
        </w:rPr>
      </w:pPr>
      <w:r>
        <w:br w:type="page"/>
      </w:r>
    </w:p>
    <w:p w14:paraId="26C6B9C8" w14:textId="77777777" w:rsidR="00DD6D75" w:rsidRPr="005D3D15" w:rsidRDefault="00DD6D75" w:rsidP="009E0016">
      <w:pPr>
        <w:pStyle w:val="paragraph"/>
        <w:spacing w:before="0" w:beforeAutospacing="0" w:after="0" w:afterAutospacing="0"/>
        <w:jc w:val="both"/>
        <w:textAlignment w:val="baseline"/>
        <w:rPr>
          <w:rFonts w:ascii="Segoe UI" w:hAnsi="Segoe UI" w:cs="Segoe UI"/>
          <w:sz w:val="18"/>
          <w:szCs w:val="18"/>
        </w:rPr>
      </w:pPr>
    </w:p>
    <w:p w14:paraId="494698CB" w14:textId="222F3B31" w:rsidR="007D7581" w:rsidRDefault="007D7581" w:rsidP="009E0016">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b/>
          <w:bCs/>
          <w:sz w:val="22"/>
          <w:szCs w:val="22"/>
        </w:rPr>
        <w:t>EU Datathon (2021. november 25.)</w:t>
      </w:r>
      <w:r>
        <w:rPr>
          <w:rStyle w:val="eop"/>
          <w:rFonts w:ascii="Calibri" w:hAnsi="Calibri"/>
          <w:sz w:val="22"/>
          <w:szCs w:val="22"/>
        </w:rPr>
        <w:t xml:space="preserve"> </w:t>
      </w:r>
    </w:p>
    <w:p w14:paraId="7703F270" w14:textId="78268452" w:rsidR="00DD6D75" w:rsidRPr="007D7581" w:rsidRDefault="009E0016" w:rsidP="009E0016">
      <w:pPr>
        <w:pStyle w:val="paragraph"/>
        <w:spacing w:before="0" w:beforeAutospacing="0" w:after="0" w:afterAutospacing="0"/>
        <w:jc w:val="both"/>
        <w:textAlignment w:val="baseline"/>
        <w:rPr>
          <w:rFonts w:ascii="Segoe UI" w:hAnsi="Segoe UI" w:cs="Segoe UI"/>
          <w:sz w:val="18"/>
          <w:szCs w:val="18"/>
        </w:rPr>
      </w:pPr>
      <w:r>
        <w:rPr>
          <w:noProof/>
          <w:lang w:val="en-US" w:eastAsia="en-US"/>
        </w:rPr>
        <w:drawing>
          <wp:anchor distT="0" distB="0" distL="114300" distR="114300" simplePos="0" relativeHeight="251660800" behindDoc="0" locked="0" layoutInCell="1" allowOverlap="1" wp14:anchorId="30D1E8ED" wp14:editId="2BE61FEA">
            <wp:simplePos x="0" y="0"/>
            <wp:positionH relativeFrom="column">
              <wp:posOffset>3784710</wp:posOffset>
            </wp:positionH>
            <wp:positionV relativeFrom="paragraph">
              <wp:posOffset>136911</wp:posOffset>
            </wp:positionV>
            <wp:extent cx="1946275" cy="161353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46275" cy="1613535"/>
                    </a:xfrm>
                    <a:prstGeom prst="rect">
                      <a:avLst/>
                    </a:prstGeom>
                  </pic:spPr>
                </pic:pic>
              </a:graphicData>
            </a:graphic>
            <wp14:sizeRelH relativeFrom="page">
              <wp14:pctWidth>0</wp14:pctWidth>
            </wp14:sizeRelH>
            <wp14:sizeRelV relativeFrom="page">
              <wp14:pctHeight>0</wp14:pctHeight>
            </wp14:sizeRelV>
          </wp:anchor>
        </w:drawing>
      </w:r>
    </w:p>
    <w:p w14:paraId="34606CE1" w14:textId="2423454E" w:rsidR="007D7581" w:rsidRPr="00B42A50" w:rsidRDefault="007D7581" w:rsidP="009E0016">
      <w:pPr>
        <w:pStyle w:val="paragraph"/>
        <w:spacing w:before="0" w:beforeAutospacing="0" w:after="0" w:afterAutospacing="0"/>
        <w:jc w:val="both"/>
        <w:textAlignment w:val="baseline"/>
        <w:rPr>
          <w:rStyle w:val="normaltextrun"/>
          <w:rFonts w:ascii="Calibri" w:hAnsi="Calibri" w:cs="Calibri"/>
          <w:strike/>
          <w:sz w:val="22"/>
          <w:szCs w:val="22"/>
        </w:rPr>
      </w:pPr>
      <w:r>
        <w:rPr>
          <w:rStyle w:val="normaltextrun"/>
          <w:rFonts w:ascii="Calibri" w:hAnsi="Calibri"/>
          <w:sz w:val="22"/>
          <w:szCs w:val="22"/>
        </w:rPr>
        <w:t xml:space="preserve">Az európai uniós nyíltadat-napok a témában évente meghirdetésre kerülő EU Datathon verseny döntőivel zárultak. A 33 ország közel 100 indulójából kiválasztott </w:t>
      </w:r>
      <w:proofErr w:type="gramStart"/>
      <w:r>
        <w:rPr>
          <w:rStyle w:val="normaltextrun"/>
          <w:rFonts w:ascii="Calibri" w:hAnsi="Calibri"/>
          <w:sz w:val="22"/>
          <w:szCs w:val="22"/>
        </w:rPr>
        <w:t>kilenc döntős</w:t>
      </w:r>
      <w:proofErr w:type="gramEnd"/>
      <w:r>
        <w:rPr>
          <w:rStyle w:val="normaltextrun"/>
          <w:rFonts w:ascii="Calibri" w:hAnsi="Calibri"/>
          <w:sz w:val="22"/>
          <w:szCs w:val="22"/>
        </w:rPr>
        <w:t xml:space="preserve"> csapat három kategóriában mérte össze tudását (a kategóriák megfeleltek az Európai Bizottság politikai prioritásainak).</w:t>
      </w:r>
    </w:p>
    <w:p w14:paraId="723DB200" w14:textId="4AA94050" w:rsidR="00B42A50" w:rsidRPr="005D3D15" w:rsidRDefault="00B42A50" w:rsidP="009E0016">
      <w:pPr>
        <w:pStyle w:val="paragraph"/>
        <w:spacing w:before="0" w:beforeAutospacing="0" w:after="0" w:afterAutospacing="0"/>
        <w:jc w:val="both"/>
        <w:textAlignment w:val="baseline"/>
        <w:rPr>
          <w:rFonts w:ascii="Segoe UI" w:hAnsi="Segoe UI" w:cs="Segoe UI"/>
          <w:sz w:val="18"/>
          <w:szCs w:val="18"/>
        </w:rPr>
      </w:pPr>
    </w:p>
    <w:p w14:paraId="43E2A808" w14:textId="107A8225" w:rsidR="007D7581" w:rsidRDefault="007D7581" w:rsidP="1DB42B7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sz w:val="22"/>
          <w:szCs w:val="22"/>
        </w:rPr>
        <w:t xml:space="preserve">A döntőket megelőzően a csapatok az uniós nyílt hozzáférésű adatokra épülő alkalmazásokra vonatkozó ötleteiket </w:t>
      </w:r>
      <w:hyperlink r:id="rId13">
        <w:r>
          <w:rPr>
            <w:rStyle w:val="Hyperlink"/>
            <w:rFonts w:ascii="Calibri" w:hAnsi="Calibri"/>
            <w:sz w:val="22"/>
            <w:szCs w:val="22"/>
          </w:rPr>
          <w:t>videókban ismertették</w:t>
        </w:r>
      </w:hyperlink>
      <w:r>
        <w:rPr>
          <w:rStyle w:val="normaltextrun"/>
          <w:rFonts w:ascii="Calibri" w:hAnsi="Calibri"/>
          <w:sz w:val="22"/>
          <w:szCs w:val="22"/>
        </w:rPr>
        <w:t xml:space="preserve">. 2021. november 25-én a </w:t>
      </w:r>
      <w:proofErr w:type="gramStart"/>
      <w:r>
        <w:rPr>
          <w:rStyle w:val="normaltextrun"/>
          <w:rFonts w:ascii="Calibri" w:hAnsi="Calibri"/>
          <w:sz w:val="22"/>
          <w:szCs w:val="22"/>
        </w:rPr>
        <w:t>zsűri</w:t>
      </w:r>
      <w:proofErr w:type="gramEnd"/>
      <w:r>
        <w:rPr>
          <w:rStyle w:val="normaltextrun"/>
          <w:rFonts w:ascii="Calibri" w:hAnsi="Calibri"/>
          <w:sz w:val="22"/>
          <w:szCs w:val="22"/>
        </w:rPr>
        <w:t xml:space="preserve"> és a közönség rendelkezésére bocsátották a teljes mértékben működőképes alkalmazásokat. Az összdíjazás 99 000 eurót tett ki, ideértve a közönségdíjat is. Nyitóbeszédében Johannes Hahn biztos méltatta a csapatok innovatív megoldásait; olyan megközelítéseknek nevezte őket, melyek segítik Európát a legnagyobb kihívások kezelésében. Mint fogalmazott: „</w:t>
      </w:r>
      <w:proofErr w:type="gramStart"/>
      <w:r>
        <w:rPr>
          <w:rStyle w:val="normaltextrun"/>
          <w:rFonts w:ascii="Calibri" w:hAnsi="Calibri"/>
          <w:sz w:val="22"/>
          <w:szCs w:val="22"/>
        </w:rPr>
        <w:t>A</w:t>
      </w:r>
      <w:proofErr w:type="gramEnd"/>
      <w:r>
        <w:rPr>
          <w:rStyle w:val="normaltextrun"/>
          <w:rFonts w:ascii="Calibri" w:hAnsi="Calibri"/>
          <w:sz w:val="22"/>
          <w:szCs w:val="22"/>
        </w:rPr>
        <w:t xml:space="preserve"> továbblépés korlátja nem pusztán a technológia hiánya, de gyakran a megfelelő gondolkodásmód hiánya is... Önök jelentős új projekteket hoztak létre, működő alkalmazásokat fejlesztettek ki a kulcsfontosságú kihívások kezelésére.</w:t>
      </w:r>
      <w:r>
        <w:rPr>
          <w:rFonts w:ascii="Calibri" w:hAnsi="Calibri"/>
          <w:sz w:val="22"/>
          <w:szCs w:val="22"/>
        </w:rPr>
        <w:t>”</w:t>
      </w:r>
    </w:p>
    <w:p w14:paraId="292E2261" w14:textId="77777777" w:rsidR="009E0016" w:rsidRPr="005D3D15" w:rsidRDefault="009E0016" w:rsidP="009E0016">
      <w:pPr>
        <w:pStyle w:val="paragraph"/>
        <w:spacing w:before="0" w:beforeAutospacing="0" w:after="0" w:afterAutospacing="0"/>
        <w:jc w:val="both"/>
        <w:textAlignment w:val="baseline"/>
        <w:rPr>
          <w:rStyle w:val="eop"/>
          <w:rFonts w:ascii="Calibri" w:hAnsi="Calibri" w:cs="Calibri"/>
          <w:sz w:val="22"/>
          <w:szCs w:val="22"/>
        </w:rPr>
      </w:pPr>
    </w:p>
    <w:p w14:paraId="0FD621DB" w14:textId="77777777" w:rsidR="009E0016" w:rsidRDefault="009E0016" w:rsidP="009E0016">
      <w:pPr>
        <w:pStyle w:val="paragraph"/>
        <w:spacing w:before="0" w:beforeAutospacing="0" w:after="0" w:afterAutospacing="0"/>
        <w:jc w:val="both"/>
        <w:textAlignment w:val="baseline"/>
        <w:rPr>
          <w:rStyle w:val="normaltextrun"/>
          <w:rFonts w:ascii="Calibri" w:hAnsi="Calibri" w:cs="Calibri"/>
          <w:sz w:val="22"/>
          <w:szCs w:val="22"/>
        </w:rPr>
      </w:pPr>
      <w:r>
        <w:rPr>
          <w:rFonts w:ascii="Calibri" w:hAnsi="Calibri"/>
          <w:noProof/>
          <w:sz w:val="22"/>
          <w:szCs w:val="22"/>
          <w:lang w:val="en-US" w:eastAsia="en-US"/>
        </w:rPr>
        <w:drawing>
          <wp:inline distT="0" distB="0" distL="0" distR="0" wp14:anchorId="4694027F" wp14:editId="3B87287F">
            <wp:extent cx="5731510" cy="322135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nsalists.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3221355"/>
                    </a:xfrm>
                    <a:prstGeom prst="rect">
                      <a:avLst/>
                    </a:prstGeom>
                  </pic:spPr>
                </pic:pic>
              </a:graphicData>
            </a:graphic>
          </wp:inline>
        </w:drawing>
      </w:r>
    </w:p>
    <w:p w14:paraId="62A9CFBB" w14:textId="77777777" w:rsidR="009E0016" w:rsidRDefault="009E0016" w:rsidP="009E0016">
      <w:pPr>
        <w:pStyle w:val="paragraph"/>
        <w:spacing w:before="0" w:beforeAutospacing="0" w:after="0" w:afterAutospacing="0"/>
        <w:jc w:val="both"/>
        <w:textAlignment w:val="baseline"/>
        <w:rPr>
          <w:rStyle w:val="normaltextrun"/>
          <w:rFonts w:ascii="Calibri" w:hAnsi="Calibri" w:cs="Calibri"/>
          <w:sz w:val="22"/>
          <w:szCs w:val="22"/>
          <w:lang w:val="en-GB"/>
        </w:rPr>
      </w:pPr>
    </w:p>
    <w:p w14:paraId="7D4C549C" w14:textId="24DD8E53"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Az egyes kihívásoknak megfelelő pályázatok nyerteseit a Per Nymand-Andersen (Európai Központi Bank) elnökölte, 18 adatszakértő részvételével felálló </w:t>
      </w:r>
      <w:proofErr w:type="gramStart"/>
      <w:r>
        <w:rPr>
          <w:rStyle w:val="normaltextrun"/>
          <w:rFonts w:ascii="Calibri" w:hAnsi="Calibri"/>
          <w:sz w:val="22"/>
          <w:szCs w:val="22"/>
        </w:rPr>
        <w:t>zsűri</w:t>
      </w:r>
      <w:proofErr w:type="gramEnd"/>
      <w:r>
        <w:rPr>
          <w:rStyle w:val="normaltextrun"/>
          <w:rFonts w:ascii="Calibri" w:hAnsi="Calibri"/>
          <w:sz w:val="22"/>
          <w:szCs w:val="22"/>
        </w:rPr>
        <w:t xml:space="preserve"> választotta ki.</w:t>
      </w:r>
      <w:r>
        <w:rPr>
          <w:rStyle w:val="eop"/>
          <w:rFonts w:ascii="Calibri" w:hAnsi="Calibri"/>
          <w:sz w:val="22"/>
          <w:szCs w:val="22"/>
        </w:rPr>
        <w:t xml:space="preserve"> </w:t>
      </w:r>
    </w:p>
    <w:p w14:paraId="7456EC84" w14:textId="77777777" w:rsidR="00B42A50" w:rsidRDefault="00B42A50" w:rsidP="009E0016">
      <w:pPr>
        <w:pStyle w:val="paragraph"/>
        <w:spacing w:before="0" w:beforeAutospacing="0" w:after="0" w:afterAutospacing="0"/>
        <w:jc w:val="both"/>
        <w:textAlignment w:val="baseline"/>
        <w:rPr>
          <w:rStyle w:val="normaltextrun"/>
          <w:rFonts w:ascii="Calibri" w:hAnsi="Calibri" w:cs="Calibri"/>
          <w:sz w:val="22"/>
          <w:szCs w:val="22"/>
          <w:lang w:val="en-IE"/>
        </w:rPr>
      </w:pPr>
    </w:p>
    <w:p w14:paraId="45BC69EE" w14:textId="6505584B"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Nyertesek az </w:t>
      </w:r>
      <w:r>
        <w:rPr>
          <w:rStyle w:val="normaltextrun"/>
          <w:rFonts w:ascii="Calibri" w:hAnsi="Calibri"/>
          <w:b/>
          <w:bCs/>
          <w:sz w:val="22"/>
          <w:szCs w:val="22"/>
        </w:rPr>
        <w:t>1. kihívást</w:t>
      </w:r>
      <w:r>
        <w:rPr>
          <w:rStyle w:val="normaltextrun"/>
          <w:rFonts w:ascii="Calibri" w:hAnsi="Calibri"/>
          <w:sz w:val="22"/>
          <w:szCs w:val="22"/>
        </w:rPr>
        <w:t xml:space="preserve"> érintően:</w:t>
      </w:r>
      <w:r>
        <w:rPr>
          <w:rStyle w:val="normaltextrun"/>
          <w:rFonts w:ascii="Calibri" w:hAnsi="Calibri"/>
          <w:b/>
          <w:bCs/>
          <w:sz w:val="22"/>
          <w:szCs w:val="22"/>
        </w:rPr>
        <w:t xml:space="preserve"> Európai zöld megállapodás</w:t>
      </w:r>
      <w:r w:rsidR="005D3D15">
        <w:rPr>
          <w:rStyle w:val="normaltextrun"/>
          <w:rFonts w:ascii="Calibri" w:hAnsi="Calibri"/>
          <w:b/>
          <w:bCs/>
          <w:sz w:val="22"/>
          <w:szCs w:val="22"/>
        </w:rPr>
        <w:t xml:space="preserve"> </w:t>
      </w:r>
    </w:p>
    <w:p w14:paraId="156775BB" w14:textId="4041CBD6" w:rsidR="003867CA" w:rsidRPr="007D7581" w:rsidRDefault="003867CA"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1. hely: </w:t>
      </w:r>
      <w:r>
        <w:rPr>
          <w:rStyle w:val="normaltextrun"/>
          <w:rFonts w:ascii="Calibri" w:hAnsi="Calibri"/>
          <w:b/>
          <w:sz w:val="22"/>
          <w:szCs w:val="22"/>
        </w:rPr>
        <w:t>The Carbons</w:t>
      </w:r>
      <w:r>
        <w:rPr>
          <w:rStyle w:val="normaltextrun"/>
          <w:rFonts w:ascii="Calibri" w:hAnsi="Calibri"/>
          <w:sz w:val="22"/>
          <w:szCs w:val="22"/>
        </w:rPr>
        <w:t xml:space="preserve"> – Fuel your body without fouling the Earth (Testünk is épüljön, a Föld is szépüljön!) (India)</w:t>
      </w:r>
      <w:r>
        <w:rPr>
          <w:rStyle w:val="eop"/>
          <w:rFonts w:ascii="Calibri" w:hAnsi="Calibri"/>
          <w:sz w:val="22"/>
          <w:szCs w:val="22"/>
        </w:rPr>
        <w:t xml:space="preserve"> </w:t>
      </w:r>
    </w:p>
    <w:p w14:paraId="6838B18A" w14:textId="4514D7B5" w:rsidR="007D7581" w:rsidRPr="007D7581" w:rsidRDefault="003867CA"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2. hely: </w:t>
      </w:r>
      <w:r>
        <w:rPr>
          <w:rStyle w:val="normaltextrun"/>
          <w:rFonts w:ascii="Calibri" w:hAnsi="Calibri"/>
          <w:b/>
          <w:sz w:val="22"/>
          <w:szCs w:val="22"/>
        </w:rPr>
        <w:t>cleanSpot</w:t>
      </w:r>
      <w:r>
        <w:rPr>
          <w:rStyle w:val="normaltextrun"/>
          <w:rFonts w:ascii="Calibri" w:hAnsi="Calibri"/>
          <w:sz w:val="22"/>
          <w:szCs w:val="22"/>
        </w:rPr>
        <w:t xml:space="preserve"> – Boost recycling because there </w:t>
      </w:r>
      <w:proofErr w:type="gramStart"/>
      <w:r>
        <w:rPr>
          <w:rStyle w:val="normaltextrun"/>
          <w:rFonts w:ascii="Calibri" w:hAnsi="Calibri"/>
          <w:sz w:val="22"/>
          <w:szCs w:val="22"/>
        </w:rPr>
        <w:t>is</w:t>
      </w:r>
      <w:proofErr w:type="gramEnd"/>
      <w:r>
        <w:rPr>
          <w:rStyle w:val="normaltextrun"/>
          <w:rFonts w:ascii="Calibri" w:hAnsi="Calibri"/>
          <w:sz w:val="22"/>
          <w:szCs w:val="22"/>
        </w:rPr>
        <w:t xml:space="preserve"> no planet B (Hasznosíts többet újra, hisz csak egy bolygónk van!) (Spanyolország)</w:t>
      </w:r>
      <w:r>
        <w:rPr>
          <w:rStyle w:val="eop"/>
          <w:rFonts w:ascii="Calibri" w:hAnsi="Calibri"/>
          <w:sz w:val="22"/>
          <w:szCs w:val="22"/>
        </w:rPr>
        <w:t xml:space="preserve"> </w:t>
      </w:r>
    </w:p>
    <w:p w14:paraId="61FFF26B" w14:textId="34BF0458" w:rsidR="007D7581" w:rsidRPr="007D7581" w:rsidRDefault="003867CA"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3. hely: </w:t>
      </w:r>
      <w:r>
        <w:rPr>
          <w:rStyle w:val="normaltextrun"/>
          <w:rFonts w:ascii="Calibri" w:hAnsi="Calibri"/>
          <w:b/>
          <w:sz w:val="22"/>
          <w:szCs w:val="22"/>
        </w:rPr>
        <w:t>FROG2G</w:t>
      </w:r>
      <w:r>
        <w:rPr>
          <w:rStyle w:val="normaltextrun"/>
          <w:rFonts w:ascii="Calibri" w:hAnsi="Calibri"/>
          <w:sz w:val="22"/>
          <w:szCs w:val="22"/>
        </w:rPr>
        <w:t xml:space="preserve"> – Turn your city from grey to green, one tree at a time (Tedd zölddé lakóhelyed, ültess fákat!) (Montenegró)</w:t>
      </w:r>
      <w:r>
        <w:rPr>
          <w:rStyle w:val="eop"/>
          <w:rFonts w:ascii="Calibri" w:hAnsi="Calibri"/>
          <w:sz w:val="22"/>
          <w:szCs w:val="22"/>
        </w:rPr>
        <w:t xml:space="preserve"> </w:t>
      </w:r>
    </w:p>
    <w:p w14:paraId="34CE2869" w14:textId="2A8A4435" w:rsidR="007D7581" w:rsidRPr="005D3D15" w:rsidRDefault="007D7581" w:rsidP="009E0016">
      <w:pPr>
        <w:pStyle w:val="paragraph"/>
        <w:spacing w:before="0" w:beforeAutospacing="0" w:after="0" w:afterAutospacing="0"/>
        <w:jc w:val="both"/>
        <w:textAlignment w:val="baseline"/>
        <w:rPr>
          <w:rFonts w:ascii="Segoe UI" w:hAnsi="Segoe UI" w:cs="Segoe UI"/>
          <w:sz w:val="18"/>
          <w:szCs w:val="18"/>
        </w:rPr>
      </w:pPr>
    </w:p>
    <w:p w14:paraId="63F10C26" w14:textId="77777777"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Nyertesek a </w:t>
      </w:r>
      <w:r>
        <w:rPr>
          <w:rStyle w:val="normaltextrun"/>
          <w:rFonts w:ascii="Calibri" w:hAnsi="Calibri"/>
          <w:b/>
          <w:bCs/>
          <w:sz w:val="22"/>
          <w:szCs w:val="22"/>
        </w:rPr>
        <w:t>2. kihívást</w:t>
      </w:r>
      <w:r>
        <w:rPr>
          <w:rStyle w:val="normaltextrun"/>
          <w:rFonts w:ascii="Calibri" w:hAnsi="Calibri"/>
          <w:sz w:val="22"/>
          <w:szCs w:val="22"/>
        </w:rPr>
        <w:t xml:space="preserve"> érintően:</w:t>
      </w:r>
      <w:r>
        <w:rPr>
          <w:rStyle w:val="normaltextrun"/>
          <w:rFonts w:ascii="Calibri" w:hAnsi="Calibri"/>
          <w:b/>
          <w:bCs/>
          <w:sz w:val="22"/>
          <w:szCs w:val="22"/>
        </w:rPr>
        <w:t xml:space="preserve"> Emberközpontú gazdaság</w:t>
      </w:r>
      <w:r>
        <w:rPr>
          <w:rStyle w:val="eop"/>
          <w:rFonts w:ascii="Calibri" w:hAnsi="Calibri"/>
          <w:sz w:val="22"/>
          <w:szCs w:val="22"/>
        </w:rPr>
        <w:t xml:space="preserve"> </w:t>
      </w:r>
    </w:p>
    <w:p w14:paraId="43BE90B0" w14:textId="2139ABA9" w:rsidR="003867CA" w:rsidRPr="007D7581" w:rsidRDefault="003867CA"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1. hely: </w:t>
      </w:r>
      <w:r>
        <w:rPr>
          <w:rStyle w:val="normaltextrun"/>
          <w:rFonts w:ascii="Calibri" w:hAnsi="Calibri"/>
          <w:b/>
          <w:sz w:val="22"/>
          <w:szCs w:val="22"/>
        </w:rPr>
        <w:t>ITER IDEA</w:t>
      </w:r>
      <w:r>
        <w:rPr>
          <w:rStyle w:val="normaltextrun"/>
          <w:rFonts w:ascii="Calibri" w:hAnsi="Calibri"/>
          <w:sz w:val="22"/>
          <w:szCs w:val="22"/>
        </w:rPr>
        <w:t xml:space="preserve"> – </w:t>
      </w:r>
      <w:proofErr w:type="gramStart"/>
      <w:r>
        <w:rPr>
          <w:rStyle w:val="normaltextrun"/>
          <w:rFonts w:ascii="Calibri" w:hAnsi="Calibri"/>
          <w:sz w:val="22"/>
          <w:szCs w:val="22"/>
        </w:rPr>
        <w:t>A</w:t>
      </w:r>
      <w:proofErr w:type="gramEnd"/>
      <w:r>
        <w:rPr>
          <w:rStyle w:val="normaltextrun"/>
          <w:rFonts w:ascii="Calibri" w:hAnsi="Calibri"/>
          <w:sz w:val="22"/>
          <w:szCs w:val="22"/>
        </w:rPr>
        <w:t xml:space="preserve"> new portal facilitating women’s mobility in Europe (A nők mobilitását elősegítő új európai portál) (Olaszország)</w:t>
      </w:r>
      <w:r>
        <w:rPr>
          <w:rStyle w:val="eop"/>
          <w:rFonts w:ascii="Calibri" w:hAnsi="Calibri"/>
          <w:sz w:val="22"/>
          <w:szCs w:val="22"/>
        </w:rPr>
        <w:t xml:space="preserve"> </w:t>
      </w:r>
    </w:p>
    <w:p w14:paraId="014567DF" w14:textId="73566747" w:rsidR="003867CA" w:rsidRPr="007D7581" w:rsidRDefault="003867CA"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2. hely: </w:t>
      </w:r>
      <w:r>
        <w:rPr>
          <w:rStyle w:val="normaltextrun"/>
          <w:rFonts w:ascii="Calibri" w:hAnsi="Calibri"/>
          <w:b/>
          <w:sz w:val="22"/>
          <w:szCs w:val="22"/>
        </w:rPr>
        <w:t>PowerToYEUth</w:t>
      </w:r>
      <w:r>
        <w:rPr>
          <w:rStyle w:val="normaltextrun"/>
          <w:rFonts w:ascii="Calibri" w:hAnsi="Calibri"/>
          <w:sz w:val="22"/>
          <w:szCs w:val="22"/>
        </w:rPr>
        <w:t xml:space="preserve"> – Find public funding for your SME, and boost youth employment (Pályázzon közfinanszírozásra vállalkozása számára, foglalkoztasson több fiatalt!)</w:t>
      </w:r>
      <w:r>
        <w:rPr>
          <w:rStyle w:val="eop"/>
          <w:rFonts w:ascii="Calibri" w:hAnsi="Calibri"/>
          <w:sz w:val="22"/>
          <w:szCs w:val="22"/>
        </w:rPr>
        <w:t xml:space="preserve"> (Portugália)</w:t>
      </w:r>
    </w:p>
    <w:p w14:paraId="794B4979" w14:textId="39479ED7" w:rsidR="003867CA" w:rsidRPr="007D7581" w:rsidRDefault="00644D23"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3. hely: </w:t>
      </w:r>
      <w:r>
        <w:rPr>
          <w:rStyle w:val="normaltextrun"/>
          <w:rFonts w:ascii="Calibri" w:hAnsi="Calibri"/>
          <w:b/>
          <w:sz w:val="22"/>
          <w:szCs w:val="22"/>
        </w:rPr>
        <w:t>CityScale</w:t>
      </w:r>
      <w:r>
        <w:rPr>
          <w:rStyle w:val="normaltextrun"/>
          <w:rFonts w:ascii="Calibri" w:hAnsi="Calibri"/>
          <w:sz w:val="22"/>
          <w:szCs w:val="22"/>
        </w:rPr>
        <w:t xml:space="preserve"> – Visualise, compare and find the best place for you to live (Vizualizálj, hasonlíts össze és találd meg a legmegfelelőbb lakóhelyet!) (Ukrajna)</w:t>
      </w:r>
      <w:r>
        <w:rPr>
          <w:rStyle w:val="eop"/>
          <w:rFonts w:ascii="Calibri" w:hAnsi="Calibri"/>
          <w:sz w:val="22"/>
          <w:szCs w:val="22"/>
        </w:rPr>
        <w:t xml:space="preserve"> </w:t>
      </w:r>
    </w:p>
    <w:p w14:paraId="6F35F39C" w14:textId="4E147125"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lang w:val="en-IE"/>
        </w:rPr>
      </w:pPr>
    </w:p>
    <w:p w14:paraId="03CF9393" w14:textId="77777777"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Nyertesek a </w:t>
      </w:r>
      <w:r>
        <w:rPr>
          <w:rStyle w:val="normaltextrun"/>
          <w:rFonts w:ascii="Calibri" w:hAnsi="Calibri"/>
          <w:b/>
          <w:bCs/>
          <w:sz w:val="22"/>
          <w:szCs w:val="22"/>
        </w:rPr>
        <w:t>3. kihívást</w:t>
      </w:r>
      <w:r>
        <w:rPr>
          <w:rStyle w:val="normaltextrun"/>
          <w:rFonts w:ascii="Calibri" w:hAnsi="Calibri"/>
          <w:sz w:val="22"/>
          <w:szCs w:val="22"/>
        </w:rPr>
        <w:t xml:space="preserve"> érintően:</w:t>
      </w:r>
      <w:r>
        <w:rPr>
          <w:rStyle w:val="normaltextrun"/>
          <w:rFonts w:ascii="Calibri" w:hAnsi="Calibri"/>
          <w:b/>
          <w:bCs/>
          <w:sz w:val="22"/>
          <w:szCs w:val="22"/>
        </w:rPr>
        <w:t xml:space="preserve"> A digitális korra felkészült Európa</w:t>
      </w:r>
      <w:r>
        <w:rPr>
          <w:rStyle w:val="eop"/>
          <w:rFonts w:ascii="Calibri" w:hAnsi="Calibri"/>
          <w:sz w:val="22"/>
          <w:szCs w:val="22"/>
        </w:rPr>
        <w:t xml:space="preserve"> </w:t>
      </w:r>
    </w:p>
    <w:p w14:paraId="7A35B4A3" w14:textId="487E2CAD" w:rsidR="009A236B" w:rsidRPr="007D7581" w:rsidRDefault="009A236B"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1. hely:</w:t>
      </w:r>
      <w:r>
        <w:rPr>
          <w:rStyle w:val="normaltextrun"/>
          <w:rFonts w:ascii="Calibri" w:hAnsi="Calibri"/>
          <w:b/>
          <w:sz w:val="22"/>
          <w:szCs w:val="22"/>
        </w:rPr>
        <w:t xml:space="preserve"> TrackmyEU</w:t>
      </w:r>
      <w:r>
        <w:rPr>
          <w:rStyle w:val="normaltextrun"/>
          <w:rFonts w:ascii="Calibri" w:hAnsi="Calibri"/>
          <w:sz w:val="22"/>
          <w:szCs w:val="22"/>
        </w:rPr>
        <w:t xml:space="preserve"> – Explore EU policies, track your interests, and make your voice heard in Brussels! (Ismerje meg az uniós szakpolitikákat, kövesse figyelemmel a fejleményeket és mondja el véleményét Brüsszelben!) (Franciaország, Olaszország)</w:t>
      </w:r>
      <w:r>
        <w:rPr>
          <w:rStyle w:val="eop"/>
          <w:rFonts w:ascii="Calibri" w:hAnsi="Calibri"/>
          <w:sz w:val="22"/>
          <w:szCs w:val="22"/>
        </w:rPr>
        <w:t xml:space="preserve"> </w:t>
      </w:r>
    </w:p>
    <w:p w14:paraId="12CECD24" w14:textId="5B1A0687" w:rsidR="009A236B" w:rsidRPr="007D7581" w:rsidRDefault="009A236B"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2. hely: </w:t>
      </w:r>
      <w:r>
        <w:rPr>
          <w:rStyle w:val="normaltextrun"/>
          <w:rFonts w:ascii="Calibri" w:hAnsi="Calibri"/>
          <w:b/>
          <w:sz w:val="22"/>
          <w:szCs w:val="22"/>
        </w:rPr>
        <w:t>Democracy Game</w:t>
      </w:r>
      <w:r>
        <w:rPr>
          <w:rStyle w:val="normaltextrun"/>
          <w:rFonts w:ascii="Calibri" w:hAnsi="Calibri"/>
          <w:sz w:val="22"/>
          <w:szCs w:val="22"/>
        </w:rPr>
        <w:t xml:space="preserve"> – Try your hand at politics with a virtual debating tool (Próbáld ki magad a politikában egy </w:t>
      </w:r>
      <w:proofErr w:type="gramStart"/>
      <w:r>
        <w:rPr>
          <w:rStyle w:val="normaltextrun"/>
          <w:rFonts w:ascii="Calibri" w:hAnsi="Calibri"/>
          <w:sz w:val="22"/>
          <w:szCs w:val="22"/>
        </w:rPr>
        <w:t>virtuális</w:t>
      </w:r>
      <w:proofErr w:type="gramEnd"/>
      <w:r>
        <w:rPr>
          <w:rStyle w:val="normaltextrun"/>
          <w:rFonts w:ascii="Calibri" w:hAnsi="Calibri"/>
          <w:sz w:val="22"/>
          <w:szCs w:val="22"/>
        </w:rPr>
        <w:t xml:space="preserve"> vitaeszköz segítségével!) (Görögország)</w:t>
      </w:r>
      <w:r>
        <w:rPr>
          <w:rStyle w:val="eop"/>
          <w:rFonts w:ascii="Calibri" w:hAnsi="Calibri"/>
          <w:sz w:val="22"/>
          <w:szCs w:val="22"/>
        </w:rPr>
        <w:t xml:space="preserve"> </w:t>
      </w:r>
    </w:p>
    <w:p w14:paraId="738D84FA" w14:textId="386BF7C3" w:rsidR="009A236B" w:rsidRPr="007D7581" w:rsidRDefault="009A236B"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3. hely: </w:t>
      </w:r>
      <w:r>
        <w:rPr>
          <w:rStyle w:val="normaltextrun"/>
          <w:rFonts w:ascii="Calibri" w:hAnsi="Calibri"/>
          <w:b/>
          <w:sz w:val="22"/>
          <w:szCs w:val="22"/>
        </w:rPr>
        <w:t>VislmE-360</w:t>
      </w:r>
      <w:r>
        <w:rPr>
          <w:rStyle w:val="normaltextrun"/>
          <w:rFonts w:ascii="Calibri" w:hAnsi="Calibri"/>
          <w:sz w:val="22"/>
          <w:szCs w:val="22"/>
        </w:rPr>
        <w:t>: Get a 360ᵒ view of vision impairment in the EU (Körkép az Unióban élő látássérültekről) (Olaszország)</w:t>
      </w:r>
      <w:r>
        <w:rPr>
          <w:rStyle w:val="eop"/>
          <w:rFonts w:ascii="Calibri" w:hAnsi="Calibri"/>
          <w:sz w:val="22"/>
          <w:szCs w:val="22"/>
        </w:rPr>
        <w:t xml:space="preserve"> </w:t>
      </w:r>
    </w:p>
    <w:p w14:paraId="31237F94" w14:textId="49B9AF79"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lang w:val="en-IE"/>
        </w:rPr>
      </w:pPr>
    </w:p>
    <w:p w14:paraId="39E20BBC" w14:textId="0736E1AA"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b/>
          <w:bCs/>
          <w:sz w:val="22"/>
          <w:szCs w:val="22"/>
        </w:rPr>
        <w:t>Közönségdíj</w:t>
      </w:r>
    </w:p>
    <w:p w14:paraId="4619A6E5" w14:textId="5F7BE6A3" w:rsidR="00AC3865" w:rsidRDefault="00AC3865" w:rsidP="009E0016">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sz w:val="22"/>
          <w:szCs w:val="22"/>
        </w:rPr>
        <w:t>A következő csapatok részesültek közönségdíjban:</w:t>
      </w:r>
      <w:r>
        <w:rPr>
          <w:rStyle w:val="eop"/>
          <w:rFonts w:ascii="Calibri" w:hAnsi="Calibri"/>
          <w:sz w:val="22"/>
          <w:szCs w:val="22"/>
        </w:rPr>
        <w:t xml:space="preserve"> </w:t>
      </w:r>
    </w:p>
    <w:p w14:paraId="222D59F3" w14:textId="372E3A90" w:rsidR="00AC3865" w:rsidRPr="00644D23" w:rsidRDefault="00AC3865" w:rsidP="009E0016">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sz w:val="22"/>
          <w:szCs w:val="22"/>
        </w:rPr>
        <w:t xml:space="preserve">1. hely: </w:t>
      </w:r>
      <w:r>
        <w:rPr>
          <w:rStyle w:val="normaltextrun"/>
          <w:rFonts w:ascii="Calibri" w:hAnsi="Calibri"/>
          <w:b/>
          <w:sz w:val="22"/>
          <w:szCs w:val="22"/>
        </w:rPr>
        <w:t xml:space="preserve">ITER IDEA </w:t>
      </w:r>
      <w:r>
        <w:rPr>
          <w:rStyle w:val="normaltextrun"/>
          <w:rFonts w:ascii="Calibri" w:hAnsi="Calibri"/>
          <w:sz w:val="22"/>
          <w:szCs w:val="22"/>
        </w:rPr>
        <w:t>(Olaszország)</w:t>
      </w:r>
    </w:p>
    <w:p w14:paraId="3BF07FD0" w14:textId="2FA16237" w:rsidR="00AC3865" w:rsidRDefault="00AC3865" w:rsidP="009E0016">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sz w:val="22"/>
          <w:szCs w:val="22"/>
        </w:rPr>
        <w:t xml:space="preserve">2. hely: </w:t>
      </w:r>
      <w:r>
        <w:rPr>
          <w:rStyle w:val="normaltextrun"/>
          <w:rFonts w:ascii="Calibri" w:hAnsi="Calibri"/>
          <w:b/>
          <w:sz w:val="22"/>
          <w:szCs w:val="22"/>
        </w:rPr>
        <w:t xml:space="preserve">cleanSpot </w:t>
      </w:r>
      <w:r>
        <w:rPr>
          <w:rStyle w:val="normaltextrun"/>
          <w:rFonts w:ascii="Calibri" w:hAnsi="Calibri"/>
          <w:sz w:val="22"/>
          <w:szCs w:val="22"/>
        </w:rPr>
        <w:t>(Spanyolország)</w:t>
      </w:r>
    </w:p>
    <w:p w14:paraId="15F45A9F" w14:textId="3503A541" w:rsidR="00AC3865" w:rsidRPr="00644D23" w:rsidRDefault="00AC3865"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3. hely: </w:t>
      </w:r>
      <w:r>
        <w:rPr>
          <w:rStyle w:val="normaltextrun"/>
          <w:rFonts w:ascii="Calibri" w:hAnsi="Calibri"/>
          <w:b/>
          <w:sz w:val="22"/>
          <w:szCs w:val="22"/>
        </w:rPr>
        <w:t xml:space="preserve">FROG2G </w:t>
      </w:r>
      <w:r>
        <w:rPr>
          <w:rStyle w:val="normaltextrun"/>
          <w:rFonts w:ascii="Calibri" w:hAnsi="Calibri"/>
          <w:sz w:val="22"/>
          <w:szCs w:val="22"/>
        </w:rPr>
        <w:t>(Montenegró)</w:t>
      </w:r>
    </w:p>
    <w:p w14:paraId="0A5CDC3C" w14:textId="1BF9B78B" w:rsidR="2BB2B4B9" w:rsidRPr="005D3D15" w:rsidRDefault="2BB2B4B9" w:rsidP="009E0016">
      <w:pPr>
        <w:pStyle w:val="paragraph"/>
        <w:spacing w:before="0" w:beforeAutospacing="0" w:after="0" w:afterAutospacing="0"/>
        <w:jc w:val="both"/>
        <w:rPr>
          <w:rStyle w:val="normaltextrun"/>
          <w:rFonts w:ascii="Calibri" w:hAnsi="Calibri" w:cs="Calibri"/>
          <w:sz w:val="22"/>
          <w:szCs w:val="22"/>
        </w:rPr>
      </w:pPr>
    </w:p>
    <w:p w14:paraId="192F049F" w14:textId="03BBF850" w:rsidR="007D7581" w:rsidRPr="00B42A50"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Az európai uniós nyíltadat-napokat az</w:t>
      </w:r>
      <w:r>
        <w:t xml:space="preserve"> </w:t>
      </w:r>
      <w:hyperlink r:id="rId15" w:history="1">
        <w:r>
          <w:rPr>
            <w:rStyle w:val="Hyperlink"/>
            <w:rFonts w:ascii="Calibri" w:hAnsi="Calibri"/>
            <w:sz w:val="22"/>
            <w:szCs w:val="22"/>
          </w:rPr>
          <w:t>Európai Unió Kiadóhivatala</w:t>
        </w:r>
      </w:hyperlink>
      <w:r>
        <w:t xml:space="preserve"> </w:t>
      </w:r>
      <w:r>
        <w:rPr>
          <w:rStyle w:val="normaltextrun"/>
          <w:rFonts w:ascii="Calibri" w:hAnsi="Calibri"/>
          <w:sz w:val="22"/>
          <w:szCs w:val="22"/>
        </w:rPr>
        <w:t>szervezte több mint 60 olyan partner tevékeny támogatásával, akik az uniós intézmények és ügynökségek adatszolgáltatóit, a nyílt hozzáférésű adatok európai nemzeti portálját és a nemzeti statisztikai hivatalokat, valamint Luxemburg jelentős digitális szereplőit képviselték.</w:t>
      </w:r>
    </w:p>
    <w:p w14:paraId="3BD11517" w14:textId="77777777" w:rsidR="006B3E23" w:rsidRPr="005D3D15" w:rsidRDefault="005D3D15" w:rsidP="009E0016">
      <w:pPr>
        <w:jc w:val="both"/>
      </w:pPr>
    </w:p>
    <w:sectPr w:rsidR="006B3E23" w:rsidRPr="005D3D15">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0FA7D97" w16cex:dateUtc="2021-11-22T17:01:37.801Z"/>
  <w16cex:commentExtensible w16cex:durableId="74381B17" w16cex:dateUtc="2021-11-22T17:01:52.728Z"/>
  <w16cex:commentExtensible w16cex:durableId="0F88C8B9" w16cex:dateUtc="2021-11-22T17:06:45.555Z"/>
  <w16cex:commentExtensible w16cex:durableId="58B1012D" w16cex:dateUtc="2021-11-22T17:07:33.782Z"/>
  <w16cex:commentExtensible w16cex:durableId="1BF47118" w16cex:dateUtc="2021-11-23T09:19:23.784Z"/>
  <w16cex:commentExtensible w16cex:durableId="744BBFD9" w16cex:dateUtc="2021-11-23T09:19:57.9Z"/>
  <w16cex:commentExtensible w16cex:durableId="633AF269" w16cex:dateUtc="2021-11-23T09:20:36.254Z"/>
  <w16cex:commentExtensible w16cex:durableId="019FA3C6" w16cex:dateUtc="2021-11-23T09:23:25.627Z"/>
  <w16cex:commentExtensible w16cex:durableId="5A98B054" w16cex:dateUtc="2021-11-23T11:23:56.91Z"/>
  <w16cex:commentExtensible w16cex:durableId="0A3FD62E" w16cex:dateUtc="2021-11-23T11:27:08.373Z"/>
  <w16cex:commentExtensible w16cex:durableId="334D9BC7" w16cex:dateUtc="2021-11-23T11:27:26.999Z"/>
  <w16cex:commentExtensible w16cex:durableId="5993F6BA" w16cex:dateUtc="2021-11-23T14:46:07.68Z"/>
  <w16cex:commentExtensible w16cex:durableId="57470255" w16cex:dateUtc="2021-11-23T15:26:56.033Z"/>
  <w16cex:commentExtensible w16cex:durableId="38893DE9" w16cex:dateUtc="2021-11-24T10:08:24.349Z"/>
  <w16cex:commentExtensible w16cex:durableId="7F0AA557" w16cex:dateUtc="2021-11-25T11:11:31.871Z"/>
</w16cex:commentsExtensible>
</file>

<file path=word/commentsIds.xml><?xml version="1.0" encoding="utf-8"?>
<w16cid:commentsIds xmlns:mc="http://schemas.openxmlformats.org/markup-compatibility/2006" xmlns:w16cid="http://schemas.microsoft.com/office/word/2016/wordml/cid" mc:Ignorable="w16cid">
  <w16cid:commentId w16cid:paraId="36C4A8F1" w16cid:durableId="64B4BD64"/>
  <w16cid:commentId w16cid:paraId="31920529" w16cid:durableId="556B6FB6"/>
  <w16cid:commentId w16cid:paraId="464A26C4" w16cid:durableId="00FA7D97"/>
  <w16cid:commentId w16cid:paraId="50579832" w16cid:durableId="74381B17"/>
  <w16cid:commentId w16cid:paraId="5038ACFE" w16cid:durableId="0F88C8B9"/>
  <w16cid:commentId w16cid:paraId="747FD288" w16cid:durableId="58B1012D"/>
  <w16cid:commentId w16cid:paraId="1D1F752B" w16cid:durableId="1BF47118"/>
  <w16cid:commentId w16cid:paraId="00ABB48B" w16cid:durableId="744BBFD9"/>
  <w16cid:commentId w16cid:paraId="350DC806" w16cid:durableId="633AF269"/>
  <w16cid:commentId w16cid:paraId="589CCB2F" w16cid:durableId="019FA3C6"/>
  <w16cid:commentId w16cid:paraId="739999B3" w16cid:durableId="5A98B054"/>
  <w16cid:commentId w16cid:paraId="3FFA4B82" w16cid:durableId="0A3FD62E"/>
  <w16cid:commentId w16cid:paraId="15547FC6" w16cid:durableId="334D9BC7"/>
  <w16cid:commentId w16cid:paraId="6BB1203E" w16cid:durableId="5993F6BA"/>
  <w16cid:commentId w16cid:paraId="157199E2" w16cid:durableId="57470255"/>
  <w16cid:commentId w16cid:paraId="52F8B279" w16cid:durableId="38893DE9"/>
  <w16cid:commentId w16cid:paraId="66DF3573" w16cid:durableId="7F0AA55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5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D7581"/>
    <w:rsid w:val="000C3BA0"/>
    <w:rsid w:val="001B51CA"/>
    <w:rsid w:val="002978ED"/>
    <w:rsid w:val="003867CA"/>
    <w:rsid w:val="005D3D15"/>
    <w:rsid w:val="00644D23"/>
    <w:rsid w:val="007D7581"/>
    <w:rsid w:val="008553EA"/>
    <w:rsid w:val="00894AC9"/>
    <w:rsid w:val="009A236B"/>
    <w:rsid w:val="009E0016"/>
    <w:rsid w:val="00AC3865"/>
    <w:rsid w:val="00AF68E0"/>
    <w:rsid w:val="00B42A50"/>
    <w:rsid w:val="00BC3713"/>
    <w:rsid w:val="00C53002"/>
    <w:rsid w:val="00D35448"/>
    <w:rsid w:val="00DD6D75"/>
    <w:rsid w:val="00DD7857"/>
    <w:rsid w:val="00F6325B"/>
    <w:rsid w:val="00FF1FA2"/>
    <w:rsid w:val="01F6CCFE"/>
    <w:rsid w:val="034C303B"/>
    <w:rsid w:val="0906D950"/>
    <w:rsid w:val="0F734AF6"/>
    <w:rsid w:val="0FFF96B4"/>
    <w:rsid w:val="12FB3AA0"/>
    <w:rsid w:val="13B3633C"/>
    <w:rsid w:val="1C631A44"/>
    <w:rsid w:val="1CB4E578"/>
    <w:rsid w:val="1DB42B79"/>
    <w:rsid w:val="24A4AAC8"/>
    <w:rsid w:val="26C1E8DE"/>
    <w:rsid w:val="2B0328A7"/>
    <w:rsid w:val="2BB2B4B9"/>
    <w:rsid w:val="2FEF49FA"/>
    <w:rsid w:val="3307C30F"/>
    <w:rsid w:val="3406DE28"/>
    <w:rsid w:val="34743D35"/>
    <w:rsid w:val="3561C7B4"/>
    <w:rsid w:val="3739BD8C"/>
    <w:rsid w:val="3802F0AE"/>
    <w:rsid w:val="3BC6AD74"/>
    <w:rsid w:val="3C34A501"/>
    <w:rsid w:val="3F48BA11"/>
    <w:rsid w:val="3F67B453"/>
    <w:rsid w:val="40027290"/>
    <w:rsid w:val="405B66DD"/>
    <w:rsid w:val="44158758"/>
    <w:rsid w:val="44AA6C8F"/>
    <w:rsid w:val="4A4BA79F"/>
    <w:rsid w:val="4B019009"/>
    <w:rsid w:val="50485663"/>
    <w:rsid w:val="53D96188"/>
    <w:rsid w:val="564AA27B"/>
    <w:rsid w:val="57722194"/>
    <w:rsid w:val="596DD439"/>
    <w:rsid w:val="5B4AD116"/>
    <w:rsid w:val="5F8D0D81"/>
    <w:rsid w:val="61749641"/>
    <w:rsid w:val="632DC15A"/>
    <w:rsid w:val="63C2229F"/>
    <w:rsid w:val="6483A755"/>
    <w:rsid w:val="67C23267"/>
    <w:rsid w:val="68743436"/>
    <w:rsid w:val="6A7BB871"/>
    <w:rsid w:val="6C12EF29"/>
    <w:rsid w:val="6C4BFFC2"/>
    <w:rsid w:val="6E2B13F5"/>
    <w:rsid w:val="72589DE4"/>
    <w:rsid w:val="76DB7A67"/>
    <w:rsid w:val="772C0F07"/>
    <w:rsid w:val="7AFE0859"/>
    <w:rsid w:val="7CA9E4A1"/>
    <w:rsid w:val="7FF174B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782B"/>
  <w15:chartTrackingRefBased/>
  <w15:docId w15:val="{34895E3D-A2DD-461E-98A0-479894D3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D758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7D7581"/>
  </w:style>
  <w:style w:type="character" w:customStyle="1" w:styleId="eop">
    <w:name w:val="eop"/>
    <w:basedOn w:val="DefaultParagraphFont"/>
    <w:rsid w:val="007D7581"/>
  </w:style>
  <w:style w:type="character" w:styleId="Hyperlink">
    <w:name w:val="Hyperlink"/>
    <w:basedOn w:val="DefaultParagraphFont"/>
    <w:uiPriority w:val="99"/>
    <w:unhideWhenUsed/>
    <w:rsid w:val="00D35448"/>
    <w:rPr>
      <w:color w:val="0563C1" w:themeColor="hyperlink"/>
      <w:u w:val="single"/>
    </w:rPr>
  </w:style>
  <w:style w:type="character" w:styleId="CommentReference">
    <w:name w:val="annotation reference"/>
    <w:basedOn w:val="DefaultParagraphFont"/>
    <w:uiPriority w:val="99"/>
    <w:semiHidden/>
    <w:unhideWhenUsed/>
    <w:rsid w:val="00D35448"/>
    <w:rPr>
      <w:sz w:val="16"/>
      <w:szCs w:val="16"/>
    </w:rPr>
  </w:style>
  <w:style w:type="paragraph" w:styleId="CommentText">
    <w:name w:val="annotation text"/>
    <w:basedOn w:val="Normal"/>
    <w:link w:val="CommentTextChar"/>
    <w:uiPriority w:val="99"/>
    <w:semiHidden/>
    <w:unhideWhenUsed/>
    <w:rsid w:val="00D35448"/>
    <w:pPr>
      <w:spacing w:line="240" w:lineRule="auto"/>
    </w:pPr>
    <w:rPr>
      <w:sz w:val="20"/>
      <w:szCs w:val="20"/>
    </w:rPr>
  </w:style>
  <w:style w:type="character" w:customStyle="1" w:styleId="CommentTextChar">
    <w:name w:val="Comment Text Char"/>
    <w:basedOn w:val="DefaultParagraphFont"/>
    <w:link w:val="CommentText"/>
    <w:uiPriority w:val="99"/>
    <w:semiHidden/>
    <w:rsid w:val="00D35448"/>
    <w:rPr>
      <w:sz w:val="20"/>
      <w:szCs w:val="20"/>
    </w:rPr>
  </w:style>
  <w:style w:type="paragraph" w:styleId="CommentSubject">
    <w:name w:val="annotation subject"/>
    <w:basedOn w:val="CommentText"/>
    <w:next w:val="CommentText"/>
    <w:link w:val="CommentSubjectChar"/>
    <w:uiPriority w:val="99"/>
    <w:semiHidden/>
    <w:unhideWhenUsed/>
    <w:rsid w:val="00D35448"/>
    <w:rPr>
      <w:b/>
      <w:bCs/>
    </w:rPr>
  </w:style>
  <w:style w:type="character" w:customStyle="1" w:styleId="CommentSubjectChar">
    <w:name w:val="Comment Subject Char"/>
    <w:basedOn w:val="CommentTextChar"/>
    <w:link w:val="CommentSubject"/>
    <w:uiPriority w:val="99"/>
    <w:semiHidden/>
    <w:rsid w:val="00D35448"/>
    <w:rPr>
      <w:b/>
      <w:bCs/>
      <w:sz w:val="20"/>
      <w:szCs w:val="20"/>
    </w:rPr>
  </w:style>
  <w:style w:type="paragraph" w:styleId="BalloonText">
    <w:name w:val="Balloon Text"/>
    <w:basedOn w:val="Normal"/>
    <w:link w:val="BalloonTextChar"/>
    <w:uiPriority w:val="99"/>
    <w:semiHidden/>
    <w:unhideWhenUsed/>
    <w:rsid w:val="00D35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566850">
      <w:bodyDiv w:val="1"/>
      <w:marLeft w:val="0"/>
      <w:marRight w:val="0"/>
      <w:marTop w:val="0"/>
      <w:marBottom w:val="0"/>
      <w:divBdr>
        <w:top w:val="none" w:sz="0" w:space="0" w:color="auto"/>
        <w:left w:val="none" w:sz="0" w:space="0" w:color="auto"/>
        <w:bottom w:val="none" w:sz="0" w:space="0" w:color="auto"/>
        <w:right w:val="none" w:sz="0" w:space="0" w:color="auto"/>
      </w:divBdr>
      <w:divsChild>
        <w:div w:id="1406491732">
          <w:marLeft w:val="0"/>
          <w:marRight w:val="0"/>
          <w:marTop w:val="0"/>
          <w:marBottom w:val="0"/>
          <w:divBdr>
            <w:top w:val="none" w:sz="0" w:space="0" w:color="auto"/>
            <w:left w:val="none" w:sz="0" w:space="0" w:color="auto"/>
            <w:bottom w:val="none" w:sz="0" w:space="0" w:color="auto"/>
            <w:right w:val="none" w:sz="0" w:space="0" w:color="auto"/>
          </w:divBdr>
        </w:div>
        <w:div w:id="409541252">
          <w:marLeft w:val="0"/>
          <w:marRight w:val="0"/>
          <w:marTop w:val="0"/>
          <w:marBottom w:val="0"/>
          <w:divBdr>
            <w:top w:val="none" w:sz="0" w:space="0" w:color="auto"/>
            <w:left w:val="none" w:sz="0" w:space="0" w:color="auto"/>
            <w:bottom w:val="none" w:sz="0" w:space="0" w:color="auto"/>
            <w:right w:val="none" w:sz="0" w:space="0" w:color="auto"/>
          </w:divBdr>
        </w:div>
        <w:div w:id="1292445766">
          <w:marLeft w:val="0"/>
          <w:marRight w:val="0"/>
          <w:marTop w:val="0"/>
          <w:marBottom w:val="0"/>
          <w:divBdr>
            <w:top w:val="none" w:sz="0" w:space="0" w:color="auto"/>
            <w:left w:val="none" w:sz="0" w:space="0" w:color="auto"/>
            <w:bottom w:val="none" w:sz="0" w:space="0" w:color="auto"/>
            <w:right w:val="none" w:sz="0" w:space="0" w:color="auto"/>
          </w:divBdr>
        </w:div>
        <w:div w:id="619534147">
          <w:marLeft w:val="0"/>
          <w:marRight w:val="0"/>
          <w:marTop w:val="0"/>
          <w:marBottom w:val="0"/>
          <w:divBdr>
            <w:top w:val="none" w:sz="0" w:space="0" w:color="auto"/>
            <w:left w:val="none" w:sz="0" w:space="0" w:color="auto"/>
            <w:bottom w:val="none" w:sz="0" w:space="0" w:color="auto"/>
            <w:right w:val="none" w:sz="0" w:space="0" w:color="auto"/>
          </w:divBdr>
        </w:div>
        <w:div w:id="1518084080">
          <w:marLeft w:val="0"/>
          <w:marRight w:val="0"/>
          <w:marTop w:val="0"/>
          <w:marBottom w:val="0"/>
          <w:divBdr>
            <w:top w:val="none" w:sz="0" w:space="0" w:color="auto"/>
            <w:left w:val="none" w:sz="0" w:space="0" w:color="auto"/>
            <w:bottom w:val="none" w:sz="0" w:space="0" w:color="auto"/>
            <w:right w:val="none" w:sz="0" w:space="0" w:color="auto"/>
          </w:divBdr>
        </w:div>
        <w:div w:id="1305743677">
          <w:marLeft w:val="0"/>
          <w:marRight w:val="0"/>
          <w:marTop w:val="0"/>
          <w:marBottom w:val="0"/>
          <w:divBdr>
            <w:top w:val="none" w:sz="0" w:space="0" w:color="auto"/>
            <w:left w:val="none" w:sz="0" w:space="0" w:color="auto"/>
            <w:bottom w:val="none" w:sz="0" w:space="0" w:color="auto"/>
            <w:right w:val="none" w:sz="0" w:space="0" w:color="auto"/>
          </w:divBdr>
        </w:div>
        <w:div w:id="1605528532">
          <w:marLeft w:val="0"/>
          <w:marRight w:val="0"/>
          <w:marTop w:val="0"/>
          <w:marBottom w:val="0"/>
          <w:divBdr>
            <w:top w:val="none" w:sz="0" w:space="0" w:color="auto"/>
            <w:left w:val="none" w:sz="0" w:space="0" w:color="auto"/>
            <w:bottom w:val="none" w:sz="0" w:space="0" w:color="auto"/>
            <w:right w:val="none" w:sz="0" w:space="0" w:color="auto"/>
          </w:divBdr>
        </w:div>
        <w:div w:id="1274941802">
          <w:marLeft w:val="0"/>
          <w:marRight w:val="0"/>
          <w:marTop w:val="0"/>
          <w:marBottom w:val="0"/>
          <w:divBdr>
            <w:top w:val="none" w:sz="0" w:space="0" w:color="auto"/>
            <w:left w:val="none" w:sz="0" w:space="0" w:color="auto"/>
            <w:bottom w:val="none" w:sz="0" w:space="0" w:color="auto"/>
            <w:right w:val="none" w:sz="0" w:space="0" w:color="auto"/>
          </w:divBdr>
        </w:div>
        <w:div w:id="334768514">
          <w:marLeft w:val="0"/>
          <w:marRight w:val="0"/>
          <w:marTop w:val="0"/>
          <w:marBottom w:val="0"/>
          <w:divBdr>
            <w:top w:val="none" w:sz="0" w:space="0" w:color="auto"/>
            <w:left w:val="none" w:sz="0" w:space="0" w:color="auto"/>
            <w:bottom w:val="none" w:sz="0" w:space="0" w:color="auto"/>
            <w:right w:val="none" w:sz="0" w:space="0" w:color="auto"/>
          </w:divBdr>
        </w:div>
        <w:div w:id="1776173660">
          <w:marLeft w:val="0"/>
          <w:marRight w:val="0"/>
          <w:marTop w:val="0"/>
          <w:marBottom w:val="0"/>
          <w:divBdr>
            <w:top w:val="none" w:sz="0" w:space="0" w:color="auto"/>
            <w:left w:val="none" w:sz="0" w:space="0" w:color="auto"/>
            <w:bottom w:val="none" w:sz="0" w:space="0" w:color="auto"/>
            <w:right w:val="none" w:sz="0" w:space="0" w:color="auto"/>
          </w:divBdr>
        </w:div>
        <w:div w:id="1568762767">
          <w:marLeft w:val="0"/>
          <w:marRight w:val="0"/>
          <w:marTop w:val="0"/>
          <w:marBottom w:val="0"/>
          <w:divBdr>
            <w:top w:val="none" w:sz="0" w:space="0" w:color="auto"/>
            <w:left w:val="none" w:sz="0" w:space="0" w:color="auto"/>
            <w:bottom w:val="none" w:sz="0" w:space="0" w:color="auto"/>
            <w:right w:val="none" w:sz="0" w:space="0" w:color="auto"/>
          </w:divBdr>
        </w:div>
        <w:div w:id="2070494774">
          <w:marLeft w:val="0"/>
          <w:marRight w:val="0"/>
          <w:marTop w:val="0"/>
          <w:marBottom w:val="0"/>
          <w:divBdr>
            <w:top w:val="none" w:sz="0" w:space="0" w:color="auto"/>
            <w:left w:val="none" w:sz="0" w:space="0" w:color="auto"/>
            <w:bottom w:val="none" w:sz="0" w:space="0" w:color="auto"/>
            <w:right w:val="none" w:sz="0" w:space="0" w:color="auto"/>
          </w:divBdr>
        </w:div>
        <w:div w:id="627008445">
          <w:marLeft w:val="0"/>
          <w:marRight w:val="0"/>
          <w:marTop w:val="0"/>
          <w:marBottom w:val="0"/>
          <w:divBdr>
            <w:top w:val="none" w:sz="0" w:space="0" w:color="auto"/>
            <w:left w:val="none" w:sz="0" w:space="0" w:color="auto"/>
            <w:bottom w:val="none" w:sz="0" w:space="0" w:color="auto"/>
            <w:right w:val="none" w:sz="0" w:space="0" w:color="auto"/>
          </w:divBdr>
        </w:div>
        <w:div w:id="1887180814">
          <w:marLeft w:val="0"/>
          <w:marRight w:val="0"/>
          <w:marTop w:val="0"/>
          <w:marBottom w:val="0"/>
          <w:divBdr>
            <w:top w:val="none" w:sz="0" w:space="0" w:color="auto"/>
            <w:left w:val="none" w:sz="0" w:space="0" w:color="auto"/>
            <w:bottom w:val="none" w:sz="0" w:space="0" w:color="auto"/>
            <w:right w:val="none" w:sz="0" w:space="0" w:color="auto"/>
          </w:divBdr>
        </w:div>
        <w:div w:id="1296447383">
          <w:marLeft w:val="0"/>
          <w:marRight w:val="0"/>
          <w:marTop w:val="0"/>
          <w:marBottom w:val="0"/>
          <w:divBdr>
            <w:top w:val="none" w:sz="0" w:space="0" w:color="auto"/>
            <w:left w:val="none" w:sz="0" w:space="0" w:color="auto"/>
            <w:bottom w:val="none" w:sz="0" w:space="0" w:color="auto"/>
            <w:right w:val="none" w:sz="0" w:space="0" w:color="auto"/>
          </w:divBdr>
        </w:div>
        <w:div w:id="913003306">
          <w:marLeft w:val="0"/>
          <w:marRight w:val="0"/>
          <w:marTop w:val="0"/>
          <w:marBottom w:val="0"/>
          <w:divBdr>
            <w:top w:val="none" w:sz="0" w:space="0" w:color="auto"/>
            <w:left w:val="none" w:sz="0" w:space="0" w:color="auto"/>
            <w:bottom w:val="none" w:sz="0" w:space="0" w:color="auto"/>
            <w:right w:val="none" w:sz="0" w:space="0" w:color="auto"/>
          </w:divBdr>
        </w:div>
        <w:div w:id="439839787">
          <w:marLeft w:val="0"/>
          <w:marRight w:val="0"/>
          <w:marTop w:val="0"/>
          <w:marBottom w:val="0"/>
          <w:divBdr>
            <w:top w:val="none" w:sz="0" w:space="0" w:color="auto"/>
            <w:left w:val="none" w:sz="0" w:space="0" w:color="auto"/>
            <w:bottom w:val="none" w:sz="0" w:space="0" w:color="auto"/>
            <w:right w:val="none" w:sz="0" w:space="0" w:color="auto"/>
          </w:divBdr>
        </w:div>
        <w:div w:id="1176385358">
          <w:marLeft w:val="0"/>
          <w:marRight w:val="0"/>
          <w:marTop w:val="0"/>
          <w:marBottom w:val="0"/>
          <w:divBdr>
            <w:top w:val="none" w:sz="0" w:space="0" w:color="auto"/>
            <w:left w:val="none" w:sz="0" w:space="0" w:color="auto"/>
            <w:bottom w:val="none" w:sz="0" w:space="0" w:color="auto"/>
            <w:right w:val="none" w:sz="0" w:space="0" w:color="auto"/>
          </w:divBdr>
        </w:div>
        <w:div w:id="880673888">
          <w:marLeft w:val="0"/>
          <w:marRight w:val="0"/>
          <w:marTop w:val="0"/>
          <w:marBottom w:val="0"/>
          <w:divBdr>
            <w:top w:val="none" w:sz="0" w:space="0" w:color="auto"/>
            <w:left w:val="none" w:sz="0" w:space="0" w:color="auto"/>
            <w:bottom w:val="none" w:sz="0" w:space="0" w:color="auto"/>
            <w:right w:val="none" w:sz="0" w:space="0" w:color="auto"/>
          </w:divBdr>
        </w:div>
        <w:div w:id="1379088842">
          <w:marLeft w:val="0"/>
          <w:marRight w:val="0"/>
          <w:marTop w:val="0"/>
          <w:marBottom w:val="0"/>
          <w:divBdr>
            <w:top w:val="none" w:sz="0" w:space="0" w:color="auto"/>
            <w:left w:val="none" w:sz="0" w:space="0" w:color="auto"/>
            <w:bottom w:val="none" w:sz="0" w:space="0" w:color="auto"/>
            <w:right w:val="none" w:sz="0" w:space="0" w:color="auto"/>
          </w:divBdr>
        </w:div>
        <w:div w:id="425731133">
          <w:marLeft w:val="0"/>
          <w:marRight w:val="0"/>
          <w:marTop w:val="0"/>
          <w:marBottom w:val="0"/>
          <w:divBdr>
            <w:top w:val="none" w:sz="0" w:space="0" w:color="auto"/>
            <w:left w:val="none" w:sz="0" w:space="0" w:color="auto"/>
            <w:bottom w:val="none" w:sz="0" w:space="0" w:color="auto"/>
            <w:right w:val="none" w:sz="0" w:space="0" w:color="auto"/>
          </w:divBdr>
        </w:div>
        <w:div w:id="1511607558">
          <w:marLeft w:val="0"/>
          <w:marRight w:val="0"/>
          <w:marTop w:val="0"/>
          <w:marBottom w:val="0"/>
          <w:divBdr>
            <w:top w:val="none" w:sz="0" w:space="0" w:color="auto"/>
            <w:left w:val="none" w:sz="0" w:space="0" w:color="auto"/>
            <w:bottom w:val="none" w:sz="0" w:space="0" w:color="auto"/>
            <w:right w:val="none" w:sz="0" w:space="0" w:color="auto"/>
          </w:divBdr>
        </w:div>
        <w:div w:id="153301078">
          <w:marLeft w:val="0"/>
          <w:marRight w:val="0"/>
          <w:marTop w:val="0"/>
          <w:marBottom w:val="0"/>
          <w:divBdr>
            <w:top w:val="none" w:sz="0" w:space="0" w:color="auto"/>
            <w:left w:val="none" w:sz="0" w:space="0" w:color="auto"/>
            <w:bottom w:val="none" w:sz="0" w:space="0" w:color="auto"/>
            <w:right w:val="none" w:sz="0" w:space="0" w:color="auto"/>
          </w:divBdr>
        </w:div>
        <w:div w:id="1721200044">
          <w:marLeft w:val="0"/>
          <w:marRight w:val="0"/>
          <w:marTop w:val="0"/>
          <w:marBottom w:val="0"/>
          <w:divBdr>
            <w:top w:val="none" w:sz="0" w:space="0" w:color="auto"/>
            <w:left w:val="none" w:sz="0" w:space="0" w:color="auto"/>
            <w:bottom w:val="none" w:sz="0" w:space="0" w:color="auto"/>
            <w:right w:val="none" w:sz="0" w:space="0" w:color="auto"/>
          </w:divBdr>
        </w:div>
        <w:div w:id="417672994">
          <w:marLeft w:val="0"/>
          <w:marRight w:val="0"/>
          <w:marTop w:val="0"/>
          <w:marBottom w:val="0"/>
          <w:divBdr>
            <w:top w:val="none" w:sz="0" w:space="0" w:color="auto"/>
            <w:left w:val="none" w:sz="0" w:space="0" w:color="auto"/>
            <w:bottom w:val="none" w:sz="0" w:space="0" w:color="auto"/>
            <w:right w:val="none" w:sz="0" w:space="0" w:color="auto"/>
          </w:divBdr>
        </w:div>
        <w:div w:id="899444310">
          <w:marLeft w:val="0"/>
          <w:marRight w:val="0"/>
          <w:marTop w:val="0"/>
          <w:marBottom w:val="0"/>
          <w:divBdr>
            <w:top w:val="none" w:sz="0" w:space="0" w:color="auto"/>
            <w:left w:val="none" w:sz="0" w:space="0" w:color="auto"/>
            <w:bottom w:val="none" w:sz="0" w:space="0" w:color="auto"/>
            <w:right w:val="none" w:sz="0" w:space="0" w:color="auto"/>
          </w:divBdr>
        </w:div>
        <w:div w:id="1989359082">
          <w:marLeft w:val="0"/>
          <w:marRight w:val="0"/>
          <w:marTop w:val="0"/>
          <w:marBottom w:val="0"/>
          <w:divBdr>
            <w:top w:val="none" w:sz="0" w:space="0" w:color="auto"/>
            <w:left w:val="none" w:sz="0" w:space="0" w:color="auto"/>
            <w:bottom w:val="none" w:sz="0" w:space="0" w:color="auto"/>
            <w:right w:val="none" w:sz="0" w:space="0" w:color="auto"/>
          </w:divBdr>
        </w:div>
        <w:div w:id="1573151504">
          <w:marLeft w:val="0"/>
          <w:marRight w:val="0"/>
          <w:marTop w:val="0"/>
          <w:marBottom w:val="0"/>
          <w:divBdr>
            <w:top w:val="none" w:sz="0" w:space="0" w:color="auto"/>
            <w:left w:val="none" w:sz="0" w:space="0" w:color="auto"/>
            <w:bottom w:val="none" w:sz="0" w:space="0" w:color="auto"/>
            <w:right w:val="none" w:sz="0" w:space="0" w:color="auto"/>
          </w:divBdr>
        </w:div>
        <w:div w:id="155269012">
          <w:marLeft w:val="0"/>
          <w:marRight w:val="0"/>
          <w:marTop w:val="0"/>
          <w:marBottom w:val="0"/>
          <w:divBdr>
            <w:top w:val="none" w:sz="0" w:space="0" w:color="auto"/>
            <w:left w:val="none" w:sz="0" w:space="0" w:color="auto"/>
            <w:bottom w:val="none" w:sz="0" w:space="0" w:color="auto"/>
            <w:right w:val="none" w:sz="0" w:space="0" w:color="auto"/>
          </w:divBdr>
        </w:div>
        <w:div w:id="1180117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europa.eu/en/web/eudataviz/" TargetMode="External"/><Relationship Id="rId13" Type="http://schemas.openxmlformats.org/officeDocument/2006/relationships/hyperlink" Target="https://www.youtube.com/playlist?list=PLT5rARDev_rnik8jF6E8k5AjN5zeJmqXG"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theme" Target="theme/theme1.xml"/><Relationship Id="Rc7f5d4bd0add441a" Type="http://schemas.microsoft.com/office/2016/09/relationships/commentsIds" Target="commentsIds.xml"/><Relationship Id="R10921b2158534410"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op.europa.eu/hu/home" TargetMode="External"/><Relationship Id="rId10" Type="http://schemas.openxmlformats.org/officeDocument/2006/relationships/hyperlink" Target="https://op.europa.eu/en/web/euopendatadays" TargetMode="External"/><Relationship Id="rId4" Type="http://schemas.openxmlformats.org/officeDocument/2006/relationships/styles" Target="styles.xml"/><Relationship Id="rId9" Type="http://schemas.openxmlformats.org/officeDocument/2006/relationships/hyperlink" Target="https://op.europa.eu/hu/web/eudatathon"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Props1.xml><?xml version="1.0" encoding="utf-8"?>
<ds:datastoreItem xmlns:ds="http://schemas.openxmlformats.org/officeDocument/2006/customXml" ds:itemID="{ABF49102-74D6-4766-B555-375AD8B4C20A}">
  <ds:schemaRefs>
    <ds:schemaRef ds:uri="http://schemas.microsoft.com/sharepoint/v3/contenttype/forms"/>
  </ds:schemaRefs>
</ds:datastoreItem>
</file>

<file path=customXml/itemProps2.xml><?xml version="1.0" encoding="utf-8"?>
<ds:datastoreItem xmlns:ds="http://schemas.openxmlformats.org/officeDocument/2006/customXml" ds:itemID="{4D7F10F2-B628-4813-ADF9-684E839D9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D58E73-01BE-4E58-A6EA-5307AC4FF131}">
  <ds:schemaRefs>
    <ds:schemaRef ds:uri="http://schemas.microsoft.com/office/2006/metadata/properties"/>
    <ds:schemaRef ds:uri="http://schemas.microsoft.com/office/infopath/2007/PartnerControls"/>
    <ds:schemaRef ds:uri="33e07890-6196-4e26-9dd2-53178dae8e4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867</Words>
  <Characters>5992</Characters>
  <Application>Microsoft Office Word</Application>
  <DocSecurity>0</DocSecurity>
  <Lines>113</Lines>
  <Paragraphs>34</Paragraphs>
  <ScaleCrop>false</ScaleCrop>
  <Company>European Commission</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FURSTENZELLER Tomas (OP)</dc:creator>
  <cp:keywords/>
  <dc:description/>
  <cp:lastModifiedBy>MAGYAR Istvan (DGT)</cp:lastModifiedBy>
  <cp:revision>15</cp:revision>
  <dcterms:created xsi:type="dcterms:W3CDTF">2021-11-18T15:00:00Z</dcterms:created>
  <dcterms:modified xsi:type="dcterms:W3CDTF">2021-12-06T19:19:00Z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