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AF68E0" w:rsidP="009E0016" w:rsidRDefault="00AF68E0" w14:paraId="0A0BFE27" w14:textId="6999D6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  <w:rFonts w:ascii="Calibri" w:hAnsi="Calibri" w:cs="Calibri"/>
        </w:rPr>
      </w:pPr>
      <w:r>
        <w:rPr>
          <w:b/>
          <w:bCs/>
          <w:sz w:val="28"/>
          <w:szCs w:val="28"/>
          <w:rFonts w:ascii="Calibri" w:hAnsi="Calibri"/>
        </w:rPr>
        <w:drawing>
          <wp:inline distT="0" distB="0" distL="0" distR="0" wp14:anchorId="7B2710F3" wp14:editId="2A5DA7D3">
            <wp:extent cx="5724232" cy="7076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D_Banner04-Leaderboard-Stat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704" cy="72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713" w:rsidP="009E0016" w:rsidRDefault="00BC3713" w14:paraId="4DD6CA4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GB"/>
        </w:rPr>
      </w:pPr>
    </w:p>
    <w:p w:rsidRPr="00FF1FA2" w:rsidR="007D7581" w:rsidP="009E0016" w:rsidRDefault="007D7581" w14:paraId="004A0EB6" w14:textId="31544C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  <w:rFonts w:ascii="Calibri" w:hAnsi="Calibri" w:cs="Calibri"/>
        </w:rPr>
      </w:pPr>
      <w:r>
        <w:rPr>
          <w:rStyle w:val="normaltextrun"/>
          <w:b/>
          <w:bCs/>
          <w:sz w:val="28"/>
          <w:szCs w:val="28"/>
          <w:rFonts w:ascii="Calibri" w:hAnsi="Calibri"/>
        </w:rPr>
        <w:t xml:space="preserve">Oblikovanje naše digitalne budućnosti na prvim danima otvorenih podataka EU-a</w:t>
      </w:r>
    </w:p>
    <w:p w:rsidR="007D7581" w:rsidP="009E0016" w:rsidRDefault="007D7581" w14:paraId="342317E9" w14:textId="0A18AC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DD6D75" w:rsidP="009E0016" w:rsidRDefault="00DD6D75" w14:paraId="6FA5AE2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41591D8A" w14:textId="3BB1FED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Prvi dani otvorenih podataka EU-a održani su na internetu od 23. do 25. studenoga 2021.</w:t>
      </w: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 </w:t>
      </w: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To je događanje uključivalo </w:t>
      </w:r>
      <w:hyperlink r:id="rId8">
        <w:r>
          <w:rPr>
            <w:rStyle w:val="Hyperlink"/>
            <w:b/>
            <w:bCs/>
            <w:sz w:val="22"/>
            <w:szCs w:val="22"/>
            <w:rFonts w:ascii="Calibri" w:hAnsi="Calibri"/>
          </w:rPr>
          <w:t xml:space="preserve">EU DataViz</w:t>
        </w:r>
      </w:hyperlink>
      <w:r>
        <w:rPr>
          <w:rStyle w:val="normaltextrun"/>
          <w:b/>
          <w:bCs/>
          <w:sz w:val="22"/>
          <w:szCs w:val="22"/>
          <w:rFonts w:ascii="Calibri" w:hAnsi="Calibri"/>
        </w:rPr>
        <w:t xml:space="preserve">, međunarodnu konferenciju o otvorenim podacima i njihovoj vizualizaciji, nakon koje je slijedilo finale godišnjeg natjecanja u radu s otvorenim podacima </w:t>
      </w:r>
      <w:hyperlink r:id="rId9">
        <w:r>
          <w:rPr>
            <w:rStyle w:val="Hyperlink"/>
            <w:b/>
            <w:bCs/>
            <w:sz w:val="22"/>
            <w:szCs w:val="22"/>
            <w:rFonts w:ascii="Calibri" w:hAnsi="Calibri"/>
          </w:rPr>
          <w:t xml:space="preserve">EU Datathon</w:t>
        </w:r>
      </w:hyperlink>
      <w:r>
        <w:rPr>
          <w:sz w:val="22"/>
          <w:szCs w:val="22"/>
          <w:rFonts w:ascii="Calibri" w:hAnsi="Calibri"/>
        </w:rPr>
        <w:t xml:space="preserve">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="007D7581" w:rsidP="009E0016" w:rsidRDefault="007D7581" w14:paraId="12CEFB7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:rsidR="007D7581" w:rsidP="596DD439" w:rsidRDefault="007D7581" w14:paraId="2991F73F" w14:textId="728091C0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hyperlink r:id="R8e1ba1c8eea74597">
        <w:r>
          <w:rPr>
            <w:rStyle w:val="Hyperlink"/>
            <w:sz w:val="22"/>
            <w:szCs w:val="22"/>
            <w:rFonts w:ascii="Calibri" w:hAnsi="Calibri"/>
          </w:rPr>
          <w:t xml:space="preserve">Dani otvorenih podataka EU-a</w:t>
        </w:r>
      </w:hyperlink>
      <w:r>
        <w:rPr>
          <w:rStyle w:val="normaltextrun"/>
          <w:sz w:val="22"/>
          <w:szCs w:val="22"/>
          <w:rFonts w:ascii="Calibri" w:hAnsi="Calibri"/>
        </w:rPr>
        <w:t xml:space="preserve"> osmišljeni su tako da budu relevantni za sve dionike u području otvorenih podataka i ponovne korisnike podataka, s posebnim naglaskom na potrebe javnog sektora EU-a.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Događanje je privuklo više od 2000 zaljubljenika u podatke, stručnjaka za vizualizaciju podataka i tražitelja rješenja.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Govornici koji su predstavljali svoja iskustva bili su iz različitih sektora društva kao što su javne uprave, sveučilišta i međunarodne organizacije kao što je Svjetska banka.</w:t>
      </w:r>
    </w:p>
    <w:p w:rsidRPr="00B42A50" w:rsidR="007D7581" w:rsidP="009E0016" w:rsidRDefault="007D7581" w14:paraId="5FC6FEC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:rsidRPr="00B42A50" w:rsidR="007D7581" w:rsidP="009E0016" w:rsidRDefault="007D7581" w14:paraId="70282E44" w14:textId="2D46A5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Dane otvorenih podataka EU-a otvorila je Hilde Hardeman, novoimenovana glavna direktorica Ureda za publikacije, nakon čega je nastupilo nekoliko istaknutih govornika.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Premijer Luksemburga Xavier Bettel istaknuo je prioritet koji je luksemburška vlada dala digitalnoj transformaciji, a europski povjerenik za proračun i administraciju Johannes Hahn pružio je kontekst za Komisijinu viziju digitalne transformacije EU-a do 2030.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Inspirativne govore o budućnosti otvorenih podataka održali su ministar javne uprave Slovenije Boštjan Koritnik, kao predstavnik slovenskog predsjedništva Vijeća Europske unije, i Pascal Leardini, zamjenik glavnog tajnika i glavni voditelj poslovanja Europske komisije.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</w:p>
    <w:p w:rsidR="00B42A50" w:rsidP="009E0016" w:rsidRDefault="00B42A50" w14:paraId="5083E615" w14:textId="0A6047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DD6D75" w:rsidP="009E0016" w:rsidRDefault="00DD6D75" w14:paraId="7A0AC446" w14:textId="54D610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9E0016" w:rsidR="007D7581" w:rsidP="009E0016" w:rsidRDefault="007D7581" w14:paraId="6F1E8560" w14:textId="46EBDF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EU DataViz 2021. (23. i 24. studenoga 2021.)</w:t>
      </w:r>
    </w:p>
    <w:p w:rsidRPr="009E0016" w:rsidR="00BC3713" w:rsidP="009E0016" w:rsidRDefault="00BC3713" w14:paraId="586C476E" w14:textId="4A8ECC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D35448" w:rsidR="007D7581" w:rsidP="009E0016" w:rsidRDefault="009E0016" w14:paraId="00EF943D" w14:textId="61E489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8"/>
          <w:szCs w:val="18"/>
          <w:rFonts w:ascii="Segoe UI" w:hAnsi="Segoe UI" w:cs="Segoe UI"/>
        </w:rPr>
      </w:pPr>
      <w:r>
        <w:drawing>
          <wp:anchor distT="0" distB="0" distL="114300" distR="114300" simplePos="0" relativeHeight="251656704" behindDoc="0" locked="0" layoutInCell="1" allowOverlap="1" wp14:anchorId="1C85E089" wp14:editId="1E46071C">
            <wp:simplePos x="0" y="0"/>
            <wp:positionH relativeFrom="column">
              <wp:posOffset>3805693</wp:posOffset>
            </wp:positionH>
            <wp:positionV relativeFrom="paragraph">
              <wp:posOffset>8890</wp:posOffset>
            </wp:positionV>
            <wp:extent cx="1917700" cy="160591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sz w:val="22"/>
          <w:szCs w:val="22"/>
          <w:rFonts w:ascii="Calibri" w:hAnsi="Calibri"/>
        </w:rPr>
        <w:t xml:space="preserve">Dani otvorenih podataka EU-a započeli su konferencijom EU DataViz 2021., čiji je cilj bio razmjena iskustava i najboljih praksi povezanih s otvorenim podacima i vizualizacijom podataka.</w:t>
      </w:r>
      <w:r>
        <w:rPr>
          <w:sz w:val="18"/>
          <w:szCs w:val="18"/>
          <w:rFonts w:ascii="Segoe UI" w:hAnsi="Segoe U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Prvi dan bio je posvećen temi otvoreni podaci kao ključni pokretač digitalne transformacije.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Na plenarnoj sjednici Yvo Volman iz Europske komisije predstavio je perspektivu EU-a o otvorenim podacima i iznio planove EU-a za izgradnju jedinstvenog europskog tržišta podataka.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Specijalizirani sastanci bavili su se mnogim temama od interoperabilnosti i dostupnosti otvorenih podataka EU-a do stvaranja ekosustava otvorenih podataka.</w:t>
      </w:r>
    </w:p>
    <w:p w:rsidR="00B42A50" w:rsidP="009E0016" w:rsidRDefault="00B42A50" w14:paraId="02168C0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="007D7581" w:rsidP="009E0016" w:rsidRDefault="007D7581" w14:paraId="3607A8CA" w14:textId="38977E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Drugi dan bio je usmjeren na vizualizaciju podataka.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Sixtine Bouygues iz Europske komisije istaknula je koristi i izazove vizualizacije podataka za upravu EU-a, a Valérie Saintot iz Europske središnje banke usredotočila se na vizualizaciju podataka kao vektor inovacija.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U manjim skupinama raspravljalo se o vizualizaciji podataka kao alatu za otkrivanje novog znanja kroz pripovijedanje te su se analizirali međunarodno uspješni projekti vizualizacije podataka i najnoviji trendovi u tom području.</w:t>
      </w:r>
    </w:p>
    <w:p w:rsidR="00DD6D75" w:rsidP="009E0016" w:rsidRDefault="00DD6D75" w14:paraId="688F0045" w14:textId="130AF787">
      <w:pPr>
        <w:jc w:val="both"/>
        <w:rPr>
          <w:sz w:val="18"/>
          <w:szCs w:val="18"/>
          <w:rFonts w:ascii="Segoe UI" w:hAnsi="Segoe UI" w:eastAsia="Times New Roman" w:cs="Segoe UI"/>
        </w:rPr>
      </w:pPr>
      <w:r>
        <w:br w:type="page"/>
      </w:r>
    </w:p>
    <w:p w:rsidRPr="007D7581" w:rsidR="00DD6D75" w:rsidP="009E0016" w:rsidRDefault="00DD6D75" w14:paraId="26C6B9C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="007D7581" w:rsidP="009E0016" w:rsidRDefault="007D7581" w14:paraId="494698CB" w14:textId="222F3B3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EU Datathon (25. studenoga 2021.)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DD6D75" w:rsidP="009E0016" w:rsidRDefault="009E0016" w14:paraId="7703F270" w14:textId="78268452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drawing>
          <wp:anchor distT="0" distB="0" distL="114300" distR="114300" simplePos="0" relativeHeight="251660800" behindDoc="0" locked="0" layoutInCell="1" allowOverlap="1" wp14:anchorId="30D1E8ED" wp14:editId="2BE61FEA">
            <wp:simplePos x="0" y="0"/>
            <wp:positionH relativeFrom="column">
              <wp:posOffset>3784710</wp:posOffset>
            </wp:positionH>
            <wp:positionV relativeFrom="paragraph">
              <wp:posOffset>136911</wp:posOffset>
            </wp:positionV>
            <wp:extent cx="1946275" cy="161353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42A50" w:rsidR="007D7581" w:rsidP="009E0016" w:rsidRDefault="007D7581" w14:paraId="34606CE1" w14:textId="242345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trike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Dani otvorenih podataka EU-a zaključeni su finalem EU Datathona, godišnjeg natjecanja EU-a u radu s otvorenim podacima.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Devet timova finalista, odabranih među gotovo 100 timova sudionika iz 33 zemlje, natjecalo se u tri kategorije u skladu s političkim prioritetima Europske komisije.</w:t>
      </w:r>
    </w:p>
    <w:p w:rsidRPr="003867CA" w:rsidR="00B42A50" w:rsidP="009E0016" w:rsidRDefault="00B42A50" w14:paraId="723DB200" w14:textId="4AA940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:rsidR="007D7581" w:rsidP="1DB42B79" w:rsidRDefault="007D7581" w14:paraId="43E2A808" w14:textId="107A8225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Prije finala timovi su predstavili svoje ideje za aplikacije koje se temelje na otvorenim podacima EU-a u nizu </w:t>
      </w:r>
      <w:hyperlink r:id="R916a1cdcc0a84d65">
        <w:r>
          <w:rPr>
            <w:rStyle w:val="Hyperlink"/>
            <w:sz w:val="22"/>
            <w:szCs w:val="22"/>
            <w:rFonts w:ascii="Calibri" w:hAnsi="Calibri"/>
          </w:rPr>
          <w:t xml:space="preserve">videozapisa</w:t>
        </w:r>
      </w:hyperlink>
      <w:r>
        <w:rPr>
          <w:sz w:val="22"/>
          <w:szCs w:val="22"/>
          <w:rStyle w:val="normaltextrun"/>
          <w:rFonts w:ascii="Calibri" w:hAnsi="Calibri"/>
        </w:rPr>
        <w:t xml:space="preserve">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Žiriju i publici 25. studenoga 2021. predstavili su potpuno funkcionalne aplikacije.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Nagradni fond iznosio je 99 000 EUR, a dodijeljena je i nagrada po izboru javnosti.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Povjerenik Johannes Hahn u svojem je govoru pohvalio inovativne pristupe i rješenja timova za glavne izazove Europe: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„Napredak nije ograničen samo nedostatkom tehnologije, nego često nedostatkom primjerenog načina razmišljanja.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Proizveli ste smislene nove projekte i razvili funkcionalne aplikacije za rješavanje ključnih izazova.</w:t>
      </w:r>
    </w:p>
    <w:p w:rsidR="009E0016" w:rsidP="009E0016" w:rsidRDefault="009E0016" w14:paraId="292E226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</w:p>
    <w:p w:rsidR="009E0016" w:rsidP="009E0016" w:rsidRDefault="009E0016" w14:paraId="0FD621D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sz w:val="22"/>
          <w:szCs w:val="22"/>
          <w:rFonts w:ascii="Calibri" w:hAnsi="Calibri"/>
        </w:rPr>
        <w:drawing>
          <wp:inline distT="0" distB="0" distL="0" distR="0" wp14:anchorId="4694027F" wp14:editId="3B87287F">
            <wp:extent cx="5731510" cy="32213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salist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016" w:rsidP="009E0016" w:rsidRDefault="009E0016" w14:paraId="62A9CFB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:rsidRPr="007D7581" w:rsidR="007D7581" w:rsidP="009E0016" w:rsidRDefault="007D7581" w14:paraId="7D4C549C" w14:textId="24DD8E5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Žiri od 18 stručnjaka za podatke kojim je predsjedao Per Nymand-Andersen (Europska središnja banka) odabrao je pobjednike za svaki natječaj.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="00B42A50" w:rsidP="009E0016" w:rsidRDefault="00B42A50" w14:paraId="7456EC8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IE"/>
        </w:rPr>
      </w:pPr>
    </w:p>
    <w:p w:rsidRPr="007D7581" w:rsidR="007D7581" w:rsidP="009E0016" w:rsidRDefault="007D7581" w14:paraId="45BC69EE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Pobjednici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natječaja br. 1</w:t>
      </w:r>
      <w:r>
        <w:rPr>
          <w:sz w:val="22"/>
          <w:szCs w:val="22"/>
          <w:rStyle w:val="normaltextrun"/>
          <w:rFonts w:ascii="Calibri" w:hAnsi="Calibri"/>
        </w:rPr>
        <w:t xml:space="preserve">: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Europski zeleni plan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3867CA" w:rsidP="009E0016" w:rsidRDefault="003867CA" w14:paraId="156775BB" w14:textId="4041CBD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Prvo mjesto: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The Carbons</w:t>
      </w:r>
      <w:r>
        <w:rPr>
          <w:sz w:val="22"/>
          <w:szCs w:val="22"/>
          <w:rStyle w:val="normaltextrun"/>
          <w:rFonts w:ascii="Calibri" w:hAnsi="Calibri"/>
        </w:rPr>
        <w:t xml:space="preserve"> – Fuel your body without fouling the Earth</w:t>
      </w:r>
      <w:r>
        <w:rPr>
          <w:sz w:val="22"/>
          <w:szCs w:val="22"/>
          <w:rStyle w:val="normaltextrun"/>
          <w:color w:val="8764B8"/>
          <w:rFonts w:ascii="Calibri" w:hAnsi="Calibri"/>
        </w:rPr>
        <w:t xml:space="preserve">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(Indija)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3867CA" w14:paraId="6838B18A" w14:textId="4514D7B5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Drugo mjesto: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cleanSpot</w:t>
      </w:r>
      <w:r>
        <w:rPr>
          <w:sz w:val="22"/>
          <w:szCs w:val="22"/>
          <w:rStyle w:val="normaltextrun"/>
          <w:rFonts w:ascii="Calibri" w:hAnsi="Calibri"/>
        </w:rPr>
        <w:t xml:space="preserve"> – Boost recycling because there is no planet B. (Španjolska)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3867CA" w14:paraId="61FFF26B" w14:textId="34BF045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Treće mjesto: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FROG2G</w:t>
      </w:r>
      <w:r>
        <w:rPr>
          <w:sz w:val="22"/>
          <w:szCs w:val="22"/>
          <w:rStyle w:val="normaltextrun"/>
          <w:rFonts w:ascii="Calibri" w:hAnsi="Calibri"/>
        </w:rPr>
        <w:t xml:space="preserve"> – Turn your city from grey to green, one tree at a time.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(Crna Gora)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7D7581" w14:paraId="34CE2869" w14:textId="2A8A44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63F10C26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Pobjednici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natječaja br. 2</w:t>
      </w:r>
      <w:r>
        <w:rPr>
          <w:sz w:val="22"/>
          <w:szCs w:val="22"/>
          <w:rStyle w:val="normaltextrun"/>
          <w:rFonts w:ascii="Calibri" w:hAnsi="Calibri"/>
        </w:rPr>
        <w:t xml:space="preserve">: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Gospodarstvo u interesu građana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3867CA" w:rsidP="009E0016" w:rsidRDefault="003867CA" w14:paraId="43BE90B0" w14:textId="2139ABA9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Prvo mjesto: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ITER IDEA</w:t>
      </w:r>
      <w:r>
        <w:rPr>
          <w:sz w:val="22"/>
          <w:szCs w:val="22"/>
          <w:rStyle w:val="normaltextrun"/>
          <w:rFonts w:ascii="Calibri" w:hAnsi="Calibri"/>
        </w:rPr>
        <w:t xml:space="preserve"> – A new portal facilitating women’s mobility in Europe.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(Italija)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3867CA" w:rsidP="009E0016" w:rsidRDefault="003867CA" w14:paraId="014567DF" w14:textId="7356674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Drugo mjesto: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PowerToYEUth</w:t>
      </w:r>
      <w:r>
        <w:rPr>
          <w:sz w:val="22"/>
          <w:szCs w:val="22"/>
          <w:rStyle w:val="normaltextrun"/>
          <w:rFonts w:ascii="Calibri" w:hAnsi="Calibri"/>
        </w:rPr>
        <w:t xml:space="preserve"> – Find public funding for your SME, and boost youth employment.</w:t>
      </w:r>
      <w:r>
        <w:rPr>
          <w:sz w:val="22"/>
          <w:szCs w:val="22"/>
          <w:rStyle w:val="eop"/>
          <w:rFonts w:ascii="Calibri" w:hAnsi="Calibri"/>
        </w:rPr>
        <w:t xml:space="preserve"> </w:t>
      </w:r>
      <w:r>
        <w:rPr>
          <w:sz w:val="22"/>
          <w:szCs w:val="22"/>
          <w:rStyle w:val="eop"/>
          <w:rFonts w:ascii="Calibri" w:hAnsi="Calibri"/>
        </w:rPr>
        <w:t xml:space="preserve">(Portugal)</w:t>
      </w:r>
    </w:p>
    <w:p w:rsidRPr="007D7581" w:rsidR="003867CA" w:rsidP="009E0016" w:rsidRDefault="00644D23" w14:paraId="794B4979" w14:textId="39479ED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Treće mjesto: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CityScale</w:t>
      </w:r>
      <w:r>
        <w:rPr>
          <w:sz w:val="22"/>
          <w:szCs w:val="22"/>
          <w:rStyle w:val="normaltextrun"/>
          <w:rFonts w:ascii="Calibri" w:hAnsi="Calibri"/>
        </w:rPr>
        <w:t xml:space="preserve"> – Visualise, compare and find the best place for you to live.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(Ukrajina)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7D7581" w14:paraId="6F35F39C" w14:textId="4E147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03CF9393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Pobjednici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natječaja br. 3</w:t>
      </w:r>
      <w:r>
        <w:rPr>
          <w:sz w:val="22"/>
          <w:szCs w:val="22"/>
          <w:rStyle w:val="normaltextrun"/>
          <w:rFonts w:ascii="Calibri" w:hAnsi="Calibri"/>
        </w:rPr>
        <w:t xml:space="preserve">: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Europa spremna za digitalno doba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9A236B" w:rsidP="009E0016" w:rsidRDefault="009A236B" w14:paraId="7A35B4A3" w14:textId="487E2CAD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Prvo mjesto:</w:t>
      </w:r>
      <w:r>
        <w:rPr>
          <w:sz w:val="22"/>
          <w:szCs w:val="22"/>
          <w:rStyle w:val="normaltextrun"/>
          <w:b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TrackmyEU</w:t>
      </w:r>
      <w:r>
        <w:rPr>
          <w:sz w:val="22"/>
          <w:szCs w:val="22"/>
          <w:rStyle w:val="normaltextrun"/>
          <w:rFonts w:ascii="Calibri" w:hAnsi="Calibri"/>
        </w:rPr>
        <w:t xml:space="preserve"> – Explore EU policies, track your interests, and make your voice heard in Brussels!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(Francuska, Italija)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9A236B" w:rsidP="009E0016" w:rsidRDefault="009A236B" w14:paraId="12CECD24" w14:textId="5B1A068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Drugo mjesto: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Democracy Game</w:t>
      </w:r>
      <w:r>
        <w:rPr>
          <w:sz w:val="22"/>
          <w:szCs w:val="22"/>
          <w:rStyle w:val="normaltextrun"/>
          <w:rFonts w:ascii="Calibri" w:hAnsi="Calibri"/>
        </w:rPr>
        <w:t xml:space="preserve"> – Try your hand at politics with a virtual debating tool.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(Grčka)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9A236B" w:rsidP="009E0016" w:rsidRDefault="009A236B" w14:paraId="738D84FA" w14:textId="386BF7C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Treće mjesto: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VislmE-360</w:t>
      </w:r>
      <w:r>
        <w:rPr>
          <w:sz w:val="22"/>
          <w:szCs w:val="22"/>
          <w:rStyle w:val="normaltextrun"/>
          <w:rFonts w:ascii="Calibri" w:hAnsi="Calibri"/>
        </w:rPr>
        <w:t xml:space="preserve">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Get a 360ᵒ view of vision impairment in the EU.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(Italija)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7D7581" w14:paraId="31237F94" w14:textId="49B9AF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39E20BBC" w14:textId="0736E1AA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Nagrada po izboru javnosti</w:t>
      </w:r>
    </w:p>
    <w:p w:rsidR="00AC3865" w:rsidP="009E0016" w:rsidRDefault="00AC3865" w14:paraId="4619A6E5" w14:textId="5F7BE6A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sz w:val="22"/>
          <w:szCs w:val="22"/>
          <w:rStyle w:val="normaltextrun"/>
          <w:rFonts w:ascii="Calibri" w:hAnsi="Calibri"/>
        </w:rPr>
        <w:t xml:space="preserve">Nagrada po izboru javnosti dodijeljena je sljedećim timovima: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644D23" w:rsidR="00AC3865" w:rsidP="009E0016" w:rsidRDefault="00AC3865" w14:paraId="222D59F3" w14:textId="372E3A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Prvo mjesto: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b/>
          <w:rFonts w:ascii="Calibri" w:hAnsi="Calibri"/>
        </w:rPr>
        <w:t xml:space="preserve">ITER IDEA</w:t>
      </w:r>
      <w:r>
        <w:rPr>
          <w:rStyle w:val="normaltextrun"/>
          <w:sz w:val="22"/>
          <w:szCs w:val="22"/>
          <w:rFonts w:ascii="Calibri" w:hAnsi="Calibri"/>
        </w:rPr>
        <w:t xml:space="preserve"> (Italija)</w:t>
      </w:r>
    </w:p>
    <w:p w:rsidR="00AC3865" w:rsidP="009E0016" w:rsidRDefault="00AC3865" w14:paraId="3BF07FD0" w14:textId="2FA162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Drugo mjesto: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b/>
          <w:rFonts w:ascii="Calibri" w:hAnsi="Calibri"/>
        </w:rPr>
        <w:t xml:space="preserve">cleanSpot </w:t>
      </w:r>
      <w:r>
        <w:rPr>
          <w:rStyle w:val="normaltextrun"/>
          <w:sz w:val="22"/>
          <w:szCs w:val="22"/>
          <w:rFonts w:ascii="Calibri" w:hAnsi="Calibri"/>
        </w:rPr>
        <w:t xml:space="preserve">(Španjolska)</w:t>
      </w:r>
    </w:p>
    <w:p w:rsidRPr="00644D23" w:rsidR="00AC3865" w:rsidP="009E0016" w:rsidRDefault="00AC3865" w14:paraId="15F45A9F" w14:textId="3503A541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sz w:val="22"/>
          <w:szCs w:val="22"/>
          <w:rFonts w:ascii="Calibri" w:hAnsi="Calibri"/>
        </w:rPr>
        <w:t xml:space="preserve">Treće mjesto: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b/>
          <w:rFonts w:ascii="Calibri" w:hAnsi="Calibri"/>
        </w:rPr>
        <w:t xml:space="preserve">FROG2G</w:t>
      </w:r>
      <w:r>
        <w:rPr>
          <w:rStyle w:val="normaltextrun"/>
          <w:sz w:val="22"/>
          <w:szCs w:val="22"/>
          <w:rFonts w:ascii="Calibri" w:hAnsi="Calibri"/>
        </w:rPr>
        <w:t xml:space="preserve"> (Crna Gora)</w:t>
      </w:r>
    </w:p>
    <w:p w:rsidR="2BB2B4B9" w:rsidP="009E0016" w:rsidRDefault="2BB2B4B9" w14:paraId="0A5CDC3C" w14:textId="1BF9B78B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sz w:val="22"/>
          <w:szCs w:val="22"/>
          <w:lang w:val="en-IE"/>
        </w:rPr>
      </w:pPr>
    </w:p>
    <w:p w:rsidRPr="00B42A50" w:rsidR="007D7581" w:rsidP="009E0016" w:rsidRDefault="007D7581" w14:paraId="192F049F" w14:textId="03BBF850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sz w:val="22"/>
          <w:szCs w:val="22"/>
          <w:rFonts w:ascii="Calibri" w:hAnsi="Calibri"/>
        </w:rPr>
        <w:t xml:space="preserve">Dane otvorenih podataka EU-a organizirao je </w:t>
      </w:r>
      <w:hyperlink w:history="1" r:id="rId15">
        <w:r>
          <w:rPr>
            <w:rStyle w:val="Hyperlink"/>
            <w:sz w:val="22"/>
            <w:szCs w:val="22"/>
            <w:rFonts w:ascii="Calibri" w:hAnsi="Calibri"/>
          </w:rPr>
          <w:t xml:space="preserve">Ured za publikacije Europske unije</w:t>
        </w:r>
      </w:hyperlink>
      <w:r>
        <w:rPr>
          <w:rStyle w:val="normaltextrun"/>
          <w:sz w:val="22"/>
          <w:szCs w:val="22"/>
          <w:rFonts w:ascii="Calibri" w:hAnsi="Calibri"/>
        </w:rPr>
        <w:t xml:space="preserve">, uz aktivnu potporu više od 60 partnera koji predstavljaju pružatelje podataka iz institucija i agencija EU-a, nacionalni portal otvorenih podataka i nacionalne statističke urede te ključne digitalne aktere u Luksemburgu.</w:t>
      </w:r>
    </w:p>
    <w:p w:rsidRPr="00B42A50" w:rsidR="006B3E23" w:rsidP="009E0016" w:rsidRDefault="009E0016" w14:paraId="3BD11517" w14:textId="77777777">
      <w:pPr>
        <w:jc w:val="both"/>
        <w:rPr>
          <w:lang w:val="en-IE"/>
        </w:rPr>
      </w:pPr>
    </w:p>
    <w:sectPr w:rsidRPr="00B42A50" w:rsidR="006B3E2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0FA7D97" w16cex:dateUtc="2021-11-22T17:01:37.801Z"/>
  <w16cex:commentExtensible w16cex:durableId="74381B17" w16cex:dateUtc="2021-11-22T17:01:52.728Z"/>
  <w16cex:commentExtensible w16cex:durableId="0F88C8B9" w16cex:dateUtc="2021-11-22T17:06:45.555Z"/>
  <w16cex:commentExtensible w16cex:durableId="58B1012D" w16cex:dateUtc="2021-11-22T17:07:33.782Z"/>
  <w16cex:commentExtensible w16cex:durableId="1BF47118" w16cex:dateUtc="2021-11-23T09:19:23.784Z"/>
  <w16cex:commentExtensible w16cex:durableId="744BBFD9" w16cex:dateUtc="2021-11-23T09:19:57.9Z"/>
  <w16cex:commentExtensible w16cex:durableId="633AF269" w16cex:dateUtc="2021-11-23T09:20:36.254Z"/>
  <w16cex:commentExtensible w16cex:durableId="019FA3C6" w16cex:dateUtc="2021-11-23T09:23:25.627Z"/>
  <w16cex:commentExtensible w16cex:durableId="5A98B054" w16cex:dateUtc="2021-11-23T11:23:56.91Z"/>
  <w16cex:commentExtensible w16cex:durableId="0A3FD62E" w16cex:dateUtc="2021-11-23T11:27:08.373Z"/>
  <w16cex:commentExtensible w16cex:durableId="334D9BC7" w16cex:dateUtc="2021-11-23T11:27:26.999Z"/>
  <w16cex:commentExtensible w16cex:durableId="5993F6BA" w16cex:dateUtc="2021-11-23T14:46:07.68Z"/>
  <w16cex:commentExtensible w16cex:durableId="57470255" w16cex:dateUtc="2021-11-23T15:26:56.033Z"/>
  <w16cex:commentExtensible w16cex:durableId="38893DE9" w16cex:dateUtc="2021-11-24T10:08:24.349Z"/>
  <w16cex:commentExtensible w16cex:durableId="7F0AA557" w16cex:dateUtc="2021-11-25T11:11:31.8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C4A8F1" w16cid:durableId="64B4BD64"/>
  <w16cid:commentId w16cid:paraId="31920529" w16cid:durableId="556B6FB6"/>
  <w16cid:commentId w16cid:paraId="464A26C4" w16cid:durableId="00FA7D97"/>
  <w16cid:commentId w16cid:paraId="50579832" w16cid:durableId="74381B17"/>
  <w16cid:commentId w16cid:paraId="5038ACFE" w16cid:durableId="0F88C8B9"/>
  <w16cid:commentId w16cid:paraId="747FD288" w16cid:durableId="58B1012D"/>
  <w16cid:commentId w16cid:paraId="1D1F752B" w16cid:durableId="1BF47118"/>
  <w16cid:commentId w16cid:paraId="00ABB48B" w16cid:durableId="744BBFD9"/>
  <w16cid:commentId w16cid:paraId="350DC806" w16cid:durableId="633AF269"/>
  <w16cid:commentId w16cid:paraId="589CCB2F" w16cid:durableId="019FA3C6"/>
  <w16cid:commentId w16cid:paraId="739999B3" w16cid:durableId="5A98B054"/>
  <w16cid:commentId w16cid:paraId="3FFA4B82" w16cid:durableId="0A3FD62E"/>
  <w16cid:commentId w16cid:paraId="15547FC6" w16cid:durableId="334D9BC7"/>
  <w16cid:commentId w16cid:paraId="6BB1203E" w16cid:durableId="5993F6BA"/>
  <w16cid:commentId w16cid:paraId="157199E2" w16cid:durableId="57470255"/>
  <w16cid:commentId w16cid:paraId="52F8B279" w16cid:durableId="38893DE9"/>
  <w16cid:commentId w16cid:paraId="66DF3573" w16cid:durableId="7F0AA5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81"/>
    <w:rsid w:val="000C3BA0"/>
    <w:rsid w:val="001B51CA"/>
    <w:rsid w:val="002978ED"/>
    <w:rsid w:val="003867CA"/>
    <w:rsid w:val="00644D23"/>
    <w:rsid w:val="007D7581"/>
    <w:rsid w:val="008553EA"/>
    <w:rsid w:val="00894AC9"/>
    <w:rsid w:val="009A236B"/>
    <w:rsid w:val="009E0016"/>
    <w:rsid w:val="00AC3865"/>
    <w:rsid w:val="00AF68E0"/>
    <w:rsid w:val="00B42A50"/>
    <w:rsid w:val="00BC3713"/>
    <w:rsid w:val="00C53002"/>
    <w:rsid w:val="00D35448"/>
    <w:rsid w:val="00DD6D75"/>
    <w:rsid w:val="00DD7857"/>
    <w:rsid w:val="00F6325B"/>
    <w:rsid w:val="00FF1FA2"/>
    <w:rsid w:val="01F6CCFE"/>
    <w:rsid w:val="034C303B"/>
    <w:rsid w:val="0906D950"/>
    <w:rsid w:val="0F734AF6"/>
    <w:rsid w:val="0FFF96B4"/>
    <w:rsid w:val="12FB3AA0"/>
    <w:rsid w:val="13B3633C"/>
    <w:rsid w:val="1C631A44"/>
    <w:rsid w:val="1CB4E578"/>
    <w:rsid w:val="1DB42B79"/>
    <w:rsid w:val="24A4AAC8"/>
    <w:rsid w:val="26C1E8DE"/>
    <w:rsid w:val="2B0328A7"/>
    <w:rsid w:val="2BB2B4B9"/>
    <w:rsid w:val="2FEF49FA"/>
    <w:rsid w:val="3307C30F"/>
    <w:rsid w:val="3406DE28"/>
    <w:rsid w:val="34743D35"/>
    <w:rsid w:val="3561C7B4"/>
    <w:rsid w:val="3739BD8C"/>
    <w:rsid w:val="3802F0AE"/>
    <w:rsid w:val="3BC6AD74"/>
    <w:rsid w:val="3C34A501"/>
    <w:rsid w:val="3F48BA11"/>
    <w:rsid w:val="3F67B453"/>
    <w:rsid w:val="40027290"/>
    <w:rsid w:val="405B66DD"/>
    <w:rsid w:val="44158758"/>
    <w:rsid w:val="44AA6C8F"/>
    <w:rsid w:val="4A4BA79F"/>
    <w:rsid w:val="4B019009"/>
    <w:rsid w:val="50485663"/>
    <w:rsid w:val="53D96188"/>
    <w:rsid w:val="564AA27B"/>
    <w:rsid w:val="57722194"/>
    <w:rsid w:val="596DD439"/>
    <w:rsid w:val="5B4AD116"/>
    <w:rsid w:val="5F8D0D81"/>
    <w:rsid w:val="61749641"/>
    <w:rsid w:val="632DC15A"/>
    <w:rsid w:val="63C2229F"/>
    <w:rsid w:val="6483A755"/>
    <w:rsid w:val="67C23267"/>
    <w:rsid w:val="68743436"/>
    <w:rsid w:val="6A7BB871"/>
    <w:rsid w:val="6C12EF29"/>
    <w:rsid w:val="6C4BFFC2"/>
    <w:rsid w:val="6E2B13F5"/>
    <w:rsid w:val="72589DE4"/>
    <w:rsid w:val="76DB7A67"/>
    <w:rsid w:val="772C0F07"/>
    <w:rsid w:val="7AFE0859"/>
    <w:rsid w:val="7CA9E4A1"/>
    <w:rsid w:val="7FF1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782B"/>
  <w15:chartTrackingRefBased/>
  <w15:docId w15:val="{34895E3D-A2DD-461E-98A0-479894D3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D758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BE"/>
    </w:rPr>
  </w:style>
  <w:style w:type="character" w:styleId="normaltextrun" w:customStyle="1">
    <w:name w:val="normaltextrun"/>
    <w:basedOn w:val="DefaultParagraphFont"/>
    <w:rsid w:val="007D7581"/>
  </w:style>
  <w:style w:type="character" w:styleId="eop" w:customStyle="1">
    <w:name w:val="eop"/>
    <w:basedOn w:val="DefaultParagraphFont"/>
    <w:rsid w:val="007D7581"/>
  </w:style>
  <w:style w:type="character" w:styleId="Hyperlink">
    <w:name w:val="Hyperlink"/>
    <w:basedOn w:val="DefaultParagraphFont"/>
    <w:uiPriority w:val="99"/>
    <w:unhideWhenUsed/>
    <w:rsid w:val="00D3544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5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44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35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44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35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5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p.europa.eu/en/web/eudataviz/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image" Target="media/image3.png" Id="rId12" /><Relationship Type="http://schemas.openxmlformats.org/officeDocument/2006/relationships/theme" Target="theme/theme1.xml" Id="rId17" /><Relationship Type="http://schemas.microsoft.com/office/2016/09/relationships/commentsIds" Target="commentsIds.xml" Id="Rc7f5d4bd0add441a" /><Relationship Type="http://schemas.microsoft.com/office/2018/08/relationships/commentsExtensible" Target="commentsExtensible.xml" Id="R10921b2158534410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hyperlink" Target="https://op.europa.eu/hr/home" TargetMode="External" Id="rId15" /><Relationship Type="http://schemas.openxmlformats.org/officeDocument/2006/relationships/styles" Target="styles.xml" Id="rId4" /><Relationship Type="http://schemas.openxmlformats.org/officeDocument/2006/relationships/hyperlink" Target="https://op.europa.eu/en/web/eudatathon" TargetMode="External" Id="rId9" /><Relationship Type="http://schemas.openxmlformats.org/officeDocument/2006/relationships/image" Target="media/image4.png" Id="rId14" /><Relationship Type="http://schemas.openxmlformats.org/officeDocument/2006/relationships/hyperlink" Target="https://www.youtube.com/playlist?list=PLT5rARDev_rnik8jF6E8k5AjN5zeJmqXG" TargetMode="External" Id="R916a1cdcc0a84d65" /><Relationship Type="http://schemas.openxmlformats.org/officeDocument/2006/relationships/hyperlink" Target="https://op.europa.eu/en/web/euopendatadays" TargetMode="External" Id="R8e1ba1c8eea745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Props1.xml><?xml version="1.0" encoding="utf-8"?>
<ds:datastoreItem xmlns:ds="http://schemas.openxmlformats.org/officeDocument/2006/customXml" ds:itemID="{4D7F10F2-B628-4813-ADF9-684E839D9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49102-74D6-4766-B555-375AD8B4C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58E73-01BE-4E58-A6EA-5307AC4FF131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FURSTENZELLER Tomas (OP)</dc:creator>
  <keywords/>
  <dc:description/>
  <lastModifiedBy>FURSTENZELLER Tomas (OP)</lastModifiedBy>
  <revision>14</revision>
  <dcterms:created xsi:type="dcterms:W3CDTF">2021-11-18T15:00:00.0000000Z</dcterms:created>
  <dcterms:modified xsi:type="dcterms:W3CDTF">2021-11-26T11:02:44.7864919Z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