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B1D" w14:textId="411D53EE" w:rsidR="606F9C4D" w:rsidRDefault="606F9C4D" w:rsidP="10992D35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color w:val="2B579A"/>
          <w:shd w:val="clear" w:color="auto" w:fill="E6E6E6"/>
          <w:lang w:val="en-US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998C" w14:textId="77777777" w:rsidR="00366A92" w:rsidRDefault="1DEF54A0" w:rsidP="6C917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Zgłoś swój udział w Dniach Otwartych Danych UE</w:t>
      </w:r>
    </w:p>
    <w:p w14:paraId="6DF023AF" w14:textId="664CD7DC" w:rsidR="10992D35" w:rsidRDefault="10992D35" w:rsidP="10992D35">
      <w:pPr>
        <w:rPr>
          <w:b/>
          <w:bCs/>
          <w:lang w:val="en-GB"/>
        </w:rPr>
      </w:pPr>
    </w:p>
    <w:p w14:paraId="042A74C9" w14:textId="0C6715DA" w:rsidR="6269971A" w:rsidRDefault="6D6543EC" w:rsidP="6C917D58">
      <w:pPr>
        <w:rPr>
          <w:b/>
          <w:bCs/>
        </w:rPr>
      </w:pPr>
      <w:r>
        <w:rPr>
          <w:b/>
          <w:bCs/>
        </w:rPr>
        <w:t>Pierwsze w historii unijne Dni Otwartych Danych, zainicjowane w marcu 2021 r., nabierają impetu. To wyjątkowe wydarzenie odbędzie się w całości online w dniach 23–25 listopada. Już teraz można zarejestrować swoje uczestnictwo. Zgłoś swój udział jak najszybciej! Dni Otwartych Danych UE są bezpłatne i otwarte dla wszystkich.</w:t>
      </w:r>
    </w:p>
    <w:p w14:paraId="7A754691" w14:textId="69BDFCF9" w:rsidR="00EC6B3E" w:rsidRPr="001434EF" w:rsidRDefault="3E2FD35E" w:rsidP="10992D3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Celem Dni Otwartych Danych UE jest „kształtowanie naszej cyfrowej przyszłości za pomocą otwartych danych”. Mają one podkreślić korzyści, jakie otwarte dane, ich wizualizacja i ponowne wykorzystanie mogą przynieść unijnemu sektorowi publicznemu, obywatelom i przedsiębiorstwom. Bogaty program wydarzenia skierowany jest do szerokiego grona odbiorców, w tym ekspertów, entuzjastów otwartych danych i opinii publicznej.</w:t>
      </w:r>
    </w:p>
    <w:p w14:paraId="54BBE8FF" w14:textId="4710E8BC" w:rsidR="10992D35" w:rsidRDefault="10992D35" w:rsidP="10992D35">
      <w:pPr>
        <w:spacing w:line="257" w:lineRule="auto"/>
        <w:rPr>
          <w:b/>
          <w:bCs/>
          <w:lang w:val="en-GB"/>
        </w:rPr>
      </w:pPr>
    </w:p>
    <w:p w14:paraId="0CE82B20" w14:textId="4BCF7DEF" w:rsidR="00EC6B3E" w:rsidRPr="001434EF" w:rsidRDefault="06452E50" w:rsidP="2FACC25A">
      <w:pPr>
        <w:spacing w:line="257" w:lineRule="auto"/>
        <w:rPr>
          <w:b/>
          <w:bCs/>
        </w:rPr>
      </w:pPr>
      <w:r>
        <w:rPr>
          <w:b/>
          <w:bCs/>
        </w:rPr>
        <w:t>Odkryj świat otwartych danych</w:t>
      </w:r>
    </w:p>
    <w:p w14:paraId="41CB249F" w14:textId="6331F4D6" w:rsidR="00503127" w:rsidRPr="004D3792" w:rsidRDefault="0E70ABE7">
      <w:r>
        <w:t xml:space="preserve">W ramach </w:t>
      </w:r>
      <w:hyperlink r:id="rId10">
        <w:r>
          <w:rPr>
            <w:rStyle w:val="Hyperlink"/>
            <w:u w:val="none"/>
          </w:rPr>
          <w:t>Dni Otwartych Danych UE</w:t>
        </w:r>
      </w:hyperlink>
      <w:r>
        <w:t xml:space="preserve"> 23–24 listopada zorganizowana zostanie konferencja na temat otwartych danych i wizualizacji danych dla administracji publicznych – </w:t>
      </w:r>
      <w:r>
        <w:rPr>
          <w:b/>
          <w:bCs/>
        </w:rPr>
        <w:t>EU DataViz</w:t>
      </w:r>
      <w:r>
        <w:t xml:space="preserve">, a 25 listopada odbędzie się </w:t>
      </w:r>
      <w:r>
        <w:rPr>
          <w:b/>
          <w:bCs/>
        </w:rPr>
        <w:t>EU Datathon</w:t>
      </w:r>
      <w:r>
        <w:t xml:space="preserve"> – coroczny konkurs UE na temat otwartych danych. Zakończono już kilka etapów przygotowań. Zaproszenie do składania wniosków dotyczące obu części wydarzenia zamknięto 21 maja. Napłynęło 247 wniosków z 47 krajów. Najlepsze z tych wniosków zostały włączone do programu konferencji </w:t>
      </w:r>
      <w:hyperlink r:id="rId11">
        <w:r>
          <w:rPr>
            <w:rStyle w:val="Hyperlink"/>
            <w:u w:val="none"/>
          </w:rPr>
          <w:t>EU</w:t>
        </w:r>
      </w:hyperlink>
      <w:r>
        <w:t xml:space="preserve"> </w:t>
      </w:r>
      <w:r>
        <w:rPr>
          <w:rStyle w:val="Hyperlink"/>
          <w:u w:val="none"/>
        </w:rPr>
        <w:t>DataViz</w:t>
      </w:r>
      <w:r>
        <w:t xml:space="preserve"> i doprowadziły do wyboru </w:t>
      </w:r>
      <w:hyperlink r:id="rId12">
        <w:r>
          <w:rPr>
            <w:rStyle w:val="Hyperlink"/>
            <w:u w:val="none"/>
          </w:rPr>
          <w:t>dziewięciu ekip finałowych EU Datathon</w:t>
        </w:r>
      </w:hyperlink>
      <w:r>
        <w:t>, które wezmą udział w finale konkursu.</w:t>
      </w:r>
    </w:p>
    <w:p w14:paraId="2A898515" w14:textId="574F6225" w:rsidR="10992D35" w:rsidRDefault="10992D35" w:rsidP="10992D35">
      <w:pPr>
        <w:rPr>
          <w:b/>
          <w:bCs/>
          <w:lang w:val="en-GB"/>
        </w:rPr>
      </w:pPr>
    </w:p>
    <w:p w14:paraId="5F9A4B3C" w14:textId="568473DF" w:rsidR="006C3C42" w:rsidRPr="006C3C42" w:rsidRDefault="6F950DB8" w:rsidP="1FD293AA">
      <w:r>
        <w:rPr>
          <w:b/>
          <w:bCs/>
        </w:rPr>
        <w:t>Zarejestruj się i zacznij tworzyć sieć kontaktów</w:t>
      </w:r>
    </w:p>
    <w:p w14:paraId="669599F6" w14:textId="54EA2F99" w:rsidR="006C3C42" w:rsidRPr="006C3C42" w:rsidRDefault="793AE0D0">
      <w:r>
        <w:t xml:space="preserve">Oprócz zapewnienia forum wymiany pomysłów, doświadczeń i najlepszych praktyk związanych z otwartymi danymi i ich wizualizacją, celem Dni Otwartych Danych UE jest budowanie mostów między administracją publiczną, środowiskiem akademickim, sektorem publicznym i społeczeństwem obywatelskim. Wszystkie te środowiska będą reprezentowane podczas wydarzenia. Ponadto zarejestrowani uczestnicy skorzystają ze specjalnej platformy nawiązywania kontaktów, która rozpocznie działalność jesienią tego roku i której celem będzie inspirowanie kreatywnego dialogu przed wydarzeniem i po jego zakończeniu. </w:t>
      </w:r>
      <w:hyperlink r:id="rId13">
        <w:r>
          <w:rPr>
            <w:rStyle w:val="Hyperlink"/>
          </w:rPr>
          <w:t>Zgłoś swój udział w Dniach Otwartych Danych UE</w:t>
        </w:r>
      </w:hyperlink>
      <w:r>
        <w:t xml:space="preserve"> i stań się częścią unijnej społeczności otwartych danych.</w:t>
      </w:r>
    </w:p>
    <w:p w14:paraId="3506F3A7" w14:textId="20FBF3C9" w:rsidR="10992D35" w:rsidRDefault="10992D35" w:rsidP="10992D35">
      <w:pPr>
        <w:rPr>
          <w:b/>
          <w:bCs/>
          <w:lang w:val="en-GB"/>
        </w:rPr>
      </w:pPr>
    </w:p>
    <w:p w14:paraId="144051E7" w14:textId="77777777" w:rsidR="00063C65" w:rsidRPr="00063C65" w:rsidRDefault="00063C65" w:rsidP="00063C65">
      <w:pPr>
        <w:rPr>
          <w:b/>
        </w:rPr>
      </w:pPr>
      <w:r>
        <w:rPr>
          <w:b/>
        </w:rPr>
        <w:t>Obserwuj nas, aby uzyskać więcej informacji</w:t>
      </w:r>
    </w:p>
    <w:p w14:paraId="5605F32D" w14:textId="1AB3D907" w:rsidR="006C3C42" w:rsidRPr="006C3C42" w:rsidRDefault="7B28F7F8" w:rsidP="00063C65">
      <w:r>
        <w:lastRenderedPageBreak/>
        <w:t>Dni Otwartych Danych UE organizowane są przez Urząd Publikacji Unii Europejskiej przy wsparciu unijnego programu ISA</w:t>
      </w:r>
      <w:r>
        <w:rPr>
          <w:vertAlign w:val="superscript"/>
        </w:rPr>
        <w:t>2.</w:t>
      </w:r>
      <w:r>
        <w:t xml:space="preserve"> Więcej informacji można znaleźć na </w:t>
      </w:r>
      <w:hyperlink r:id="rId14">
        <w:r>
          <w:rPr>
            <w:rStyle w:val="Hyperlink"/>
            <w:u w:val="none"/>
          </w:rPr>
          <w:t>stronie internetowej Dni Otwartych Danych UE</w:t>
        </w:r>
      </w:hyperlink>
      <w:r>
        <w:rPr>
          <w:rStyle w:val="Hyperlink"/>
          <w:u w:val="none"/>
        </w:rPr>
        <w:t>.</w:t>
      </w:r>
      <w:r>
        <w:t xml:space="preserve"> Można też śledzić aktualne informacje na Twitterze</w:t>
      </w:r>
      <w:hyperlink r:id="rId15" w:history="1">
        <w:r>
          <w:rPr>
            <w:rStyle w:val="Hyperlink"/>
          </w:rPr>
          <w:t xml:space="preserve"> @EU_opendata</w:t>
        </w:r>
      </w:hyperlink>
      <w:r>
        <w:t xml:space="preserve"> pod hasztagiem #EUopendatadays.</w:t>
      </w:r>
    </w:p>
    <w:sectPr w:rsidR="006C3C42" w:rsidRPr="006C3C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AC06" w14:textId="77777777" w:rsidR="009E2F45" w:rsidRDefault="009E2F45" w:rsidP="00360B29">
      <w:pPr>
        <w:spacing w:after="0" w:line="240" w:lineRule="auto"/>
      </w:pPr>
      <w:r>
        <w:separator/>
      </w:r>
    </w:p>
  </w:endnote>
  <w:endnote w:type="continuationSeparator" w:id="0">
    <w:p w14:paraId="46E99CA8" w14:textId="77777777" w:rsidR="009E2F45" w:rsidRDefault="009E2F45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DCBB" w14:textId="77777777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5AC856" w14:textId="77777777" w:rsidR="00360B29" w:rsidRDefault="00360B29" w:rsidP="00360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D237" w14:textId="30E5B356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13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20CD3" w14:textId="77777777" w:rsidR="00360B29" w:rsidRDefault="00360B29" w:rsidP="00360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A381" w14:textId="77777777" w:rsidR="00360B29" w:rsidRDefault="0036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302" w14:textId="77777777" w:rsidR="009E2F45" w:rsidRDefault="009E2F45" w:rsidP="00360B29">
      <w:pPr>
        <w:spacing w:after="0" w:line="240" w:lineRule="auto"/>
      </w:pPr>
      <w:r>
        <w:separator/>
      </w:r>
    </w:p>
  </w:footnote>
  <w:footnote w:type="continuationSeparator" w:id="0">
    <w:p w14:paraId="345B3B3E" w14:textId="77777777" w:rsidR="009E2F45" w:rsidRDefault="009E2F45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E566" w14:textId="77777777" w:rsidR="00360B29" w:rsidRDefault="00360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23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611" w14:textId="77777777" w:rsidR="00360B29" w:rsidRDefault="0036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6131C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c.ec.europa.eu/ew/register/dgscic/ODD_21/e/lk/g/29270/k/" TargetMode="External"/><Relationship Id="rId18" Type="http://schemas.openxmlformats.org/officeDocument/2006/relationships/footer" Target="footer1.xml"/><Relationship Id="R3d460e546e144c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op.europa.eu/en/web/eudatathon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.europa.eu/en/web/euopendatadays/program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U_open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.europa.eu/en/web/euopendatadays" TargetMode="External"/><Relationship Id="rId19" Type="http://schemas.openxmlformats.org/officeDocument/2006/relationships/footer" Target="footer2.xml"/><Relationship Id="R4d6f0ecc43774ac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.europa.eu/euopendatada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3CC562E5-ACEC-403C-8158-4270092E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2518</Characters>
  <Application>Microsoft Office Word</Application>
  <DocSecurity>0</DocSecurity>
  <Lines>43</Lines>
  <Paragraphs>11</Paragraphs>
  <ScaleCrop>false</ScaleCrop>
  <Company>European Commission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WOZNICZKO Agnieszka (DGT)</cp:lastModifiedBy>
  <cp:revision>7</cp:revision>
  <dcterms:created xsi:type="dcterms:W3CDTF">2021-07-30T13:40:00Z</dcterms:created>
  <dcterms:modified xsi:type="dcterms:W3CDTF">2021-10-15T08:43:00Z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