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EBB1D" w14:textId="411D53EE" w:rsidR="606F9C4D" w:rsidRDefault="606F9C4D" w:rsidP="10992D35">
      <w:pPr>
        <w:rPr>
          <w:b/>
          <w:bCs/>
          <w:sz w:val="24"/>
          <w:szCs w:val="24"/>
        </w:rPr>
      </w:pPr>
      <w:r>
        <w:rPr>
          <w:noProof/>
          <w:color w:val="2B579A"/>
          <w:shd w:val="clear" w:color="auto" w:fill="E6E6E6"/>
          <w:lang w:val="en-IE" w:eastAsia="en-IE" w:bidi="he-IL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998C" w14:textId="77777777" w:rsidR="00366A92" w:rsidRDefault="1DEF54A0" w:rsidP="6C917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Резервирайте своето място за Европейските дни на отворените данни</w:t>
      </w:r>
    </w:p>
    <w:p w14:paraId="6DF023AF" w14:textId="664CD7DC" w:rsidR="10992D35" w:rsidRPr="00A32E2D" w:rsidRDefault="10992D35" w:rsidP="10992D35">
      <w:pPr>
        <w:rPr>
          <w:b/>
          <w:bCs/>
        </w:rPr>
      </w:pPr>
    </w:p>
    <w:p w14:paraId="042A74C9" w14:textId="51166C0E" w:rsidR="6269971A" w:rsidRDefault="6D6543EC" w:rsidP="6C917D58">
      <w:pPr>
        <w:rPr>
          <w:b/>
          <w:bCs/>
        </w:rPr>
      </w:pPr>
      <w:r>
        <w:rPr>
          <w:b/>
          <w:bCs/>
        </w:rPr>
        <w:t xml:space="preserve">Първото издание на Европейските дни на отворените данни, обявено през март 2021 г., </w:t>
      </w:r>
      <w:r w:rsidR="00A32E2D">
        <w:rPr>
          <w:b/>
          <w:bCs/>
        </w:rPr>
        <w:t xml:space="preserve">вече </w:t>
      </w:r>
      <w:r>
        <w:rPr>
          <w:b/>
          <w:bCs/>
        </w:rPr>
        <w:t>набира скорост. Проявата е единствена по рода си и ще се проведе изцяло онлайн от 23 до 25 ноември, а участниците вече могат да се регистрират. Не се бавете, резервирайте си място! Събитието е безплатно и отворено за всички.</w:t>
      </w:r>
    </w:p>
    <w:p w14:paraId="7A754691" w14:textId="69BDFCF9" w:rsidR="00EC6B3E" w:rsidRPr="001434EF" w:rsidRDefault="3E2FD35E" w:rsidP="10992D35">
      <w:pPr>
        <w:spacing w:line="257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Европейските дни на отворените данни имат за цел „да очертаят пътя на нашето цифрово бъдеще чрез свободно достъпни данни“ като идеята е да се изтъкнат ползите от свободно достъпните данни, тяхното визуализиране и повторно използване в публичния сектор, от гражданите и предприятията в ЕС. Богатата програма се очаква да бъде от полза за широка аудитория от експерти, застъпници на свободно достъпните данни и обществеността като цяло.</w:t>
      </w:r>
    </w:p>
    <w:p w14:paraId="54BBE8FF" w14:textId="4710E8BC" w:rsidR="10992D35" w:rsidRPr="00A32E2D" w:rsidRDefault="10992D35" w:rsidP="10992D35">
      <w:pPr>
        <w:spacing w:line="257" w:lineRule="auto"/>
        <w:rPr>
          <w:b/>
          <w:bCs/>
        </w:rPr>
      </w:pPr>
    </w:p>
    <w:p w14:paraId="0CE82B20" w14:textId="4BCF7DEF" w:rsidR="00EC6B3E" w:rsidRPr="001434EF" w:rsidRDefault="06452E50" w:rsidP="2FACC25A">
      <w:pPr>
        <w:spacing w:line="257" w:lineRule="auto"/>
        <w:rPr>
          <w:b/>
          <w:bCs/>
        </w:rPr>
      </w:pPr>
      <w:r>
        <w:rPr>
          <w:b/>
          <w:bCs/>
        </w:rPr>
        <w:t>Запознайте се със света на свободно достъпните данни</w:t>
      </w:r>
    </w:p>
    <w:p w14:paraId="41CB249F" w14:textId="5294DA07" w:rsidR="00503127" w:rsidRPr="004D3792" w:rsidRDefault="00A32E2D" w:rsidP="00A32E2D">
      <w:hyperlink r:id="rId10">
        <w:r w:rsidR="0E70ABE7">
          <w:rPr>
            <w:rStyle w:val="Hyperlink"/>
            <w:u w:val="none"/>
          </w:rPr>
          <w:t>Европейските дни на отворените данни</w:t>
        </w:r>
      </w:hyperlink>
      <w:r w:rsidR="0E70ABE7">
        <w:t xml:space="preserve"> включват </w:t>
      </w:r>
      <w:r w:rsidR="0E70ABE7">
        <w:rPr>
          <w:b/>
          <w:bCs/>
        </w:rPr>
        <w:t>EU DataViz</w:t>
      </w:r>
      <w:r w:rsidR="0E70ABE7">
        <w:t xml:space="preserve"> — конференция за свободно достъпните данни и визуализацията на данни в публичната администрация (23–24 ноември) и </w:t>
      </w:r>
      <w:r w:rsidR="0E70ABE7">
        <w:rPr>
          <w:b/>
          <w:bCs/>
        </w:rPr>
        <w:t>EU Datathon</w:t>
      </w:r>
      <w:r>
        <w:t xml:space="preserve"> — годишния</w:t>
      </w:r>
      <w:bookmarkStart w:id="0" w:name="_GoBack"/>
      <w:bookmarkEnd w:id="0"/>
      <w:r w:rsidR="0E70ABE7">
        <w:t xml:space="preserve"> конкурс на ЕС за свободно достъпни данни (25 ноември). Подготовката е вече сериозно напреднала. Представянето на предложения за двете части на проявата приключи на 21 май. Получени бяха 247 предложения от 47 държави. Най-добрите от тях бяха включени в програмата на</w:t>
      </w:r>
      <w:r>
        <w:t xml:space="preserve"> </w:t>
      </w:r>
      <w:hyperlink r:id="rId11" w:history="1">
        <w:r w:rsidR="0E70ABE7" w:rsidRPr="00A32E2D">
          <w:rPr>
            <w:rStyle w:val="Hyperlink"/>
          </w:rPr>
          <w:t>конференцията EU DataViz</w:t>
        </w:r>
      </w:hyperlink>
      <w:r w:rsidR="0E70ABE7">
        <w:t xml:space="preserve">. Избрани бяха и </w:t>
      </w:r>
      <w:hyperlink r:id="rId12">
        <w:r w:rsidR="0E70ABE7">
          <w:rPr>
            <w:rStyle w:val="Hyperlink"/>
            <w:u w:val="none"/>
          </w:rPr>
          <w:t>девет екипа финалисти за EU Datathon</w:t>
        </w:r>
      </w:hyperlink>
      <w:r w:rsidR="0E70ABE7">
        <w:t>, които ще представят своите приложения на финала на конкурса.</w:t>
      </w:r>
    </w:p>
    <w:p w14:paraId="2A898515" w14:textId="574F6225" w:rsidR="10992D35" w:rsidRPr="00A32E2D" w:rsidRDefault="10992D35" w:rsidP="10992D35">
      <w:pPr>
        <w:rPr>
          <w:b/>
          <w:bCs/>
        </w:rPr>
      </w:pPr>
    </w:p>
    <w:p w14:paraId="5F9A4B3C" w14:textId="568473DF" w:rsidR="006C3C42" w:rsidRPr="006C3C42" w:rsidRDefault="6F950DB8" w:rsidP="1FD293AA">
      <w:r>
        <w:rPr>
          <w:b/>
          <w:bCs/>
        </w:rPr>
        <w:t>Регистрирайте се и създавайте контакти</w:t>
      </w:r>
    </w:p>
    <w:p w14:paraId="669599F6" w14:textId="54EA2F99" w:rsidR="006C3C42" w:rsidRPr="006C3C42" w:rsidRDefault="793AE0D0">
      <w:r>
        <w:t xml:space="preserve">Освен че предоставят форум за обмен на идеи, опит и най-добри практики, свързани със свободно достъпните данни и тяхното визуализиране, Европейските дни на отворените данни имат за цел да изградят мостове между публичната администрация, академичните среди, публичния сектор и гражданското общество, защото всички те ще бъдат представени. Освен това регистрираните участници ще ползват и специална платформа за създаване на контакти, която ще стартира есента и чиято цел е да катализира творческия обмен преди събитието и след него. </w:t>
      </w:r>
      <w:hyperlink r:id="rId13">
        <w:r>
          <w:rPr>
            <w:rStyle w:val="Hyperlink"/>
          </w:rPr>
          <w:t>Регистрирайте се за Европейските дни на отворените данни</w:t>
        </w:r>
      </w:hyperlink>
      <w:r>
        <w:t xml:space="preserve"> и станете част от общността на отворените данни в ЕС.</w:t>
      </w:r>
    </w:p>
    <w:p w14:paraId="3506F3A7" w14:textId="20FBF3C9" w:rsidR="10992D35" w:rsidRPr="00A32E2D" w:rsidRDefault="10992D35" w:rsidP="10992D35">
      <w:pPr>
        <w:rPr>
          <w:b/>
          <w:bCs/>
        </w:rPr>
      </w:pPr>
    </w:p>
    <w:p w14:paraId="144051E7" w14:textId="77777777" w:rsidR="00063C65" w:rsidRPr="00063C65" w:rsidRDefault="00063C65" w:rsidP="00063C65">
      <w:pPr>
        <w:rPr>
          <w:b/>
        </w:rPr>
      </w:pPr>
      <w:r>
        <w:rPr>
          <w:b/>
        </w:rPr>
        <w:t>Последвайте ни и ще научите повече</w:t>
      </w:r>
    </w:p>
    <w:p w14:paraId="5605F32D" w14:textId="1AB3D907" w:rsidR="006C3C42" w:rsidRPr="006C3C42" w:rsidRDefault="7B28F7F8" w:rsidP="00063C65">
      <w:r>
        <w:lastRenderedPageBreak/>
        <w:t>Европейските дни на отворените данни се организират от Службата за публикации на Европейския съюз с подкрепа по програмата ISA</w:t>
      </w:r>
      <w:r>
        <w:rPr>
          <w:vertAlign w:val="superscript"/>
        </w:rPr>
        <w:t>2</w:t>
      </w:r>
      <w:r>
        <w:t xml:space="preserve"> на Европейската комисия. Повече информация ще намерите на уебсайта на </w:t>
      </w:r>
      <w:hyperlink r:id="rId14">
        <w:r>
          <w:rPr>
            <w:rStyle w:val="Hyperlink"/>
            <w:u w:val="none"/>
          </w:rPr>
          <w:t>Европейските дни на отворените данни</w:t>
        </w:r>
      </w:hyperlink>
      <w:r>
        <w:rPr>
          <w:rStyle w:val="Hyperlink"/>
          <w:u w:val="none"/>
        </w:rPr>
        <w:t xml:space="preserve"> </w:t>
      </w:r>
      <w:r>
        <w:t xml:space="preserve">или ако ни последвате в Туитър </w:t>
      </w:r>
      <w:hyperlink r:id="rId15" w:history="1">
        <w:r>
          <w:rPr>
            <w:rStyle w:val="Hyperlink"/>
          </w:rPr>
          <w:t>@</w:t>
        </w:r>
        <w:r>
          <w:rPr>
            <w:rStyle w:val="Hyperlink"/>
            <w:u w:val="none"/>
          </w:rPr>
          <w:t>EU_opendata</w:t>
        </w:r>
      </w:hyperlink>
      <w:r>
        <w:t xml:space="preserve"> с хаштаг #EUopendatadays.</w:t>
      </w:r>
    </w:p>
    <w:sectPr w:rsidR="006C3C42" w:rsidRPr="006C3C4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7AC06" w14:textId="77777777" w:rsidR="009E2F45" w:rsidRDefault="009E2F45" w:rsidP="00360B29">
      <w:pPr>
        <w:spacing w:after="0" w:line="240" w:lineRule="auto"/>
      </w:pPr>
      <w:r>
        <w:separator/>
      </w:r>
    </w:p>
  </w:endnote>
  <w:endnote w:type="continuationSeparator" w:id="0">
    <w:p w14:paraId="46E99CA8" w14:textId="77777777" w:rsidR="009E2F45" w:rsidRDefault="009E2F45" w:rsidP="0036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DCBB" w14:textId="77777777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A5AC856" w14:textId="77777777" w:rsidR="00360B29" w:rsidRDefault="00360B29" w:rsidP="00360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D237" w14:textId="3C03630F" w:rsidR="00360B29" w:rsidRDefault="00360B29" w:rsidP="00CC29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2E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020CD3" w14:textId="77777777" w:rsidR="00360B29" w:rsidRDefault="00360B29" w:rsidP="00360B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0A381" w14:textId="77777777" w:rsidR="00360B29" w:rsidRDefault="0036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C302" w14:textId="77777777" w:rsidR="009E2F45" w:rsidRDefault="009E2F45" w:rsidP="00360B29">
      <w:pPr>
        <w:spacing w:after="0" w:line="240" w:lineRule="auto"/>
      </w:pPr>
      <w:r>
        <w:separator/>
      </w:r>
    </w:p>
  </w:footnote>
  <w:footnote w:type="continuationSeparator" w:id="0">
    <w:p w14:paraId="345B3B3E" w14:textId="77777777" w:rsidR="009E2F45" w:rsidRDefault="009E2F45" w:rsidP="0036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2E566" w14:textId="77777777" w:rsidR="00360B29" w:rsidRDefault="00360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93233" w14:textId="77777777" w:rsidR="00360B29" w:rsidRDefault="00360B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BA611" w14:textId="77777777" w:rsidR="00360B29" w:rsidRDefault="00360B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fr-B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32E2D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ic.ec.europa.eu/ew/register/dgscic/ODD_21/e/lk/g/29270/k/" TargetMode="External"/><Relationship Id="rId18" Type="http://schemas.openxmlformats.org/officeDocument/2006/relationships/footer" Target="footer1.xml"/><Relationship Id="R3d460e546e144ccd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op.europa.eu/en/web/eudatathon/ho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.europa.eu/en/web/euopendatadays/program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U_open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.europa.eu/en/web/euopendatadays" TargetMode="External"/><Relationship Id="rId19" Type="http://schemas.openxmlformats.org/officeDocument/2006/relationships/footer" Target="footer2.xml"/><Relationship Id="R4d6f0ecc43774ac2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op.europa.eu/euopendatada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2.xml><?xml version="1.0" encoding="utf-8"?>
<ds:datastoreItem xmlns:ds="http://schemas.openxmlformats.org/officeDocument/2006/customXml" ds:itemID="{3CC562E5-ACEC-403C-8158-4270092E6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2448</Characters>
  <Application>Microsoft Office Word</Application>
  <DocSecurity>0</DocSecurity>
  <Lines>44</Lines>
  <Paragraphs>12</Paragraphs>
  <ScaleCrop>false</ScaleCrop>
  <Company>European Commission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BOYADJIEV Nikolai (DGT)</cp:lastModifiedBy>
  <cp:revision>7</cp:revision>
  <dcterms:created xsi:type="dcterms:W3CDTF">2021-07-30T13:40:00Z</dcterms:created>
  <dcterms:modified xsi:type="dcterms:W3CDTF">2021-10-15T09:49:00Z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