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#EUDatathon 2022: Dați frâu liber creativității pentru a aduce o schimbare în UE și în lume</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Ediția din acest an a concursului anual de utilizare a datelor deschise, „EU Datathon”, a început la 7 februarie. Concursul le oferă amatorilor de date deschise și dezvoltatorilor de aplicații din întreaga lume ocazia de a demonstra potențialul datelor deschise, de a căpăta vizibilitate la nivel internațional pentru ideile lor inovatoare și de a concura pentru o parte din premiile în valoare totală de 200 000 EUR și pentru Premiul publicului.</w:t>
      </w:r>
    </w:p>
    <w:p w14:paraId="599D7D46" w14:textId="77777777" w:rsidR="009008A3" w:rsidRPr="00CA6FAE" w:rsidRDefault="009008A3" w:rsidP="00203617">
      <w:pPr>
        <w:pStyle w:val="paragraph"/>
        <w:spacing w:before="0" w:beforeAutospacing="0" w:after="0" w:afterAutospacing="0"/>
        <w:jc w:val="both"/>
        <w:textAlignment w:val="baseline"/>
        <w:rPr>
          <w:rFonts w:ascii="Segoe UI" w:hAnsi="Segoe UI" w:cs="Segoe UI"/>
          <w:sz w:val="18"/>
          <w:szCs w:val="18"/>
          <w:lang w:val="fr-B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Cum puteți participa? Simplu! Propuneți o idee de aplicație care utilizează și interconectează seturi de date deschise și care abordează una dintre cele patru provocări:</w:t>
      </w:r>
    </w:p>
    <w:p w14:paraId="4F911B8C" w14:textId="77777777" w:rsidR="00850238" w:rsidRPr="00CA6FAE" w:rsidRDefault="00850238" w:rsidP="00203617">
      <w:pPr>
        <w:pStyle w:val="paragraph"/>
        <w:spacing w:before="0" w:beforeAutospacing="0" w:after="0" w:afterAutospacing="0"/>
        <w:jc w:val="both"/>
        <w:textAlignment w:val="baseline"/>
        <w:rPr>
          <w:rStyle w:val="normaltextrun"/>
          <w:u w:val="single"/>
          <w:lang w:val="fr-BE"/>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Provocarea 1: „Pactul verde european”</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Provocarea 2: „</w:t>
      </w:r>
      <w:hyperlink r:id="rId8" w:tgtFrame="_blank" w:history="1">
        <w:r>
          <w:rPr>
            <w:rStyle w:val="normaltextrun"/>
          </w:rPr>
          <w:t>Transparența</w:t>
        </w:r>
      </w:hyperlink>
      <w:r>
        <w:rPr>
          <w:rStyle w:val="normaltextrun"/>
        </w:rPr>
        <w:t xml:space="preserve"> în domeniul achizițiilor publice”</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Provocarea 3: „Oportunități pentru tineri în domeniul achizițiilor publice ale UE”</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Provocarea 4: „O Europă pregătită pentru era digitală”</w:t>
      </w:r>
      <w:r>
        <w:rPr>
          <w:rStyle w:val="eop"/>
        </w:rPr>
        <w:t xml:space="preserve"> </w:t>
      </w:r>
    </w:p>
    <w:p w14:paraId="189E6EBE" w14:textId="77777777" w:rsidR="00850238" w:rsidRPr="00CA6FAE" w:rsidRDefault="00850238" w:rsidP="00203617">
      <w:pPr>
        <w:pStyle w:val="paragraph"/>
        <w:spacing w:before="0" w:beforeAutospacing="0" w:after="0" w:afterAutospacing="0"/>
        <w:jc w:val="both"/>
        <w:textAlignment w:val="baseline"/>
        <w:rPr>
          <w:rStyle w:val="normaltextrun"/>
          <w:u w:val="single"/>
          <w:lang w:val="fr-BE"/>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Principala condiție pentru a vă putea înscrie cu succes este ca cel puțin unul dintre seturile de date utilizate pentru dezvoltarea aplicației voastre să provină din miile de seturi de date puse la dispoziție pe site-ul </w:t>
      </w:r>
      <w:hyperlink r:id="rId9">
        <w:r>
          <w:rPr>
            <w:rStyle w:val="Hyperlink"/>
          </w:rPr>
          <w:t>data.europa.eu/ro</w:t>
        </w:r>
      </w:hyperlink>
      <w:r>
        <w:rPr>
          <w:rStyle w:val="normaltextrun"/>
        </w:rPr>
        <w:t>. Dacă optați pentru provocarea 2 sau 3, asigurați-vă că utilizați cel puțin un set de date publicat de portalul online Tenders Electronic Daily (TED) al UE.</w:t>
      </w:r>
    </w:p>
    <w:p w14:paraId="737C5711" w14:textId="77777777" w:rsidR="00850238" w:rsidRPr="00CA6FAE" w:rsidRDefault="00850238" w:rsidP="25371347">
      <w:pPr>
        <w:pStyle w:val="paragraph"/>
        <w:spacing w:before="0" w:beforeAutospacing="0" w:after="0" w:afterAutospacing="0"/>
        <w:jc w:val="both"/>
        <w:textAlignment w:val="baseline"/>
        <w:rPr>
          <w:rStyle w:val="normaltextrun"/>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În plus, aplicația voastră trebuie </w:t>
      </w:r>
      <w:r>
        <w:rPr>
          <w:rStyle w:val="normaltextrun"/>
          <w:color w:val="000000" w:themeColor="text1"/>
        </w:rPr>
        <w:t xml:space="preserve">să propună o contribuție inovatoare la realizarea unor obiective importante ale Uniunii Europene și să prezinte oportunități pentru modele concrete de afaceri sau pentru întreprinderi sociale. Vă puteți inspira aruncând o privire asupra ideilor câștigătoare din edițiile anterioare ale concursului. În 2020, echipa FinLine din Regatul Unit a impresionat atât juriul, cât și publicul cu o aplicație menită să ofere întreprinderilor mici și mijlocii consiliere personalizată gratuită pentru obținerea de subvenții și pentru opțiuni de investiții adecvate, pentru a le ajuta să depășească dificultățile cauzate de pandemia de COVID-19. Aplicația a câștigat nu doar premiul întâi pentru răspunsul său la provocarea „O economie în serviciul cetățenilor”, ci și Premiul publicului. În 2021, echipa ITER IDEA din Italia s-a bucurat de același dublu succes cu o aplicație care facilitează mobilitatea profesională a femeilor în Europa. Pentru detalii privind toate ideile câștigătoare, vizitați </w:t>
      </w:r>
      <w:hyperlink r:id="rId10">
        <w:r>
          <w:rPr>
            <w:rStyle w:val="Hyperlink"/>
          </w:rPr>
          <w:t>site-ul EU Datathon</w:t>
        </w:r>
      </w:hyperlink>
      <w:r>
        <w:rPr>
          <w:rStyle w:val="normaltextrun"/>
          <w:color w:val="000000" w:themeColor="text1"/>
        </w:rPr>
        <w:t>.</w:t>
      </w:r>
    </w:p>
    <w:p w14:paraId="362ACD70" w14:textId="5B6B1CAD" w:rsidR="3A835DE6" w:rsidRPr="00CA6FAE" w:rsidRDefault="3A835DE6" w:rsidP="3A835DE6">
      <w:pPr>
        <w:pStyle w:val="paragraph"/>
        <w:spacing w:before="0" w:beforeAutospacing="0" w:after="0" w:afterAutospacing="0"/>
        <w:jc w:val="both"/>
        <w:rPr>
          <w:rStyle w:val="normaltextrun"/>
          <w:color w:val="000000" w:themeColor="text1"/>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Echipele selectate pentru finala din acest an vor primi o ofertă de sprijin în etapa de dezvoltare a aplicației și după concurs. Cooperarea cu finaliștii include invitații la evenimente și seminare online pe tema datelor deschise, unde echipele se pot întâlni cu furnizorii de date, pot beneficia de mai multă vizibilitate pentru proiectele lor și pot stabili legături profesionale.</w:t>
      </w:r>
    </w:p>
    <w:p w14:paraId="1D006D0B" w14:textId="77777777" w:rsidR="00CB5D1C" w:rsidRPr="00CA6FAE" w:rsidRDefault="00CB5D1C" w:rsidP="00CB5D1C">
      <w:pPr>
        <w:pStyle w:val="paragraph"/>
        <w:spacing w:before="0" w:beforeAutospacing="0" w:after="0" w:afterAutospacing="0"/>
        <w:jc w:val="both"/>
        <w:textAlignment w:val="baseline"/>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Înscrieți-vă ideea până la data de </w:t>
      </w:r>
      <w:r>
        <w:rPr>
          <w:rStyle w:val="normaltextrun"/>
          <w:b/>
          <w:bCs/>
        </w:rPr>
        <w:t>31 martie</w:t>
      </w:r>
      <w:r>
        <w:rPr>
          <w:rStyle w:val="normaltextrun"/>
        </w:rPr>
        <w:t xml:space="preserve">. </w:t>
      </w:r>
      <w:r>
        <w:rPr>
          <w:rStyle w:val="normaltextrun"/>
          <w:color w:val="000000"/>
          <w:shd w:val="clear" w:color="auto" w:fill="FFFFFF"/>
        </w:rPr>
        <w:t xml:space="preserve">Pentru </w:t>
      </w:r>
      <w:r>
        <w:rPr>
          <w:rStyle w:val="findhit"/>
          <w:color w:val="000000"/>
        </w:rPr>
        <w:t>detalii</w:t>
      </w:r>
      <w:r>
        <w:rPr>
          <w:rStyle w:val="normaltextrun"/>
          <w:color w:val="000000"/>
          <w:shd w:val="clear" w:color="auto" w:fill="FFFFFF"/>
        </w:rPr>
        <w:t xml:space="preserve">, consultați </w:t>
      </w:r>
      <w:hyperlink r:id="rId11" w:anchor="rules" w:history="1">
        <w:r>
          <w:rPr>
            <w:rStyle w:val="Hyperlink"/>
            <w:shd w:val="clear" w:color="auto" w:fill="FFFFFF"/>
          </w:rPr>
          <w:t>regulamentul concursului</w:t>
        </w:r>
      </w:hyperlink>
      <w:r>
        <w:rPr>
          <w:rStyle w:val="normaltextrun"/>
          <w:color w:val="000000"/>
          <w:shd w:val="clear" w:color="auto" w:fill="FFFFFF"/>
        </w:rPr>
        <w:t>.</w:t>
      </w:r>
    </w:p>
    <w:p w14:paraId="7CDD9526" w14:textId="77777777" w:rsidR="0028539C" w:rsidRPr="00CA6FAE" w:rsidRDefault="0028539C" w:rsidP="00203617">
      <w:pPr>
        <w:pStyle w:val="paragraph"/>
        <w:spacing w:before="0" w:beforeAutospacing="0" w:after="0" w:afterAutospacing="0"/>
        <w:jc w:val="both"/>
        <w:textAlignment w:val="baseline"/>
        <w:rPr>
          <w:rStyle w:val="normaltextrun"/>
          <w:color w:val="000000"/>
          <w:shd w:val="clear" w:color="auto" w:fill="FFFFFF"/>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Concursul EU Datathon 2022 este organizat de Oficiul pentru Publicații al Uniunii Europene și contribuie la </w:t>
      </w:r>
      <w:hyperlink r:id="rId12" w:history="1">
        <w:r>
          <w:rPr>
            <w:rStyle w:val="Hyperlink"/>
          </w:rPr>
          <w:t>Anul european al tineretului 2022</w:t>
        </w:r>
      </w:hyperlink>
      <w:r>
        <w:rPr>
          <w:rStyle w:val="normaltextrun"/>
        </w:rPr>
        <w:t>, care cuprinde evenimente și activități dedicate tinerilor din întreaga Europă.</w:t>
      </w:r>
    </w:p>
    <w:p w14:paraId="2AAC47D3" w14:textId="77777777" w:rsidR="00154B32" w:rsidRPr="00CA6FAE" w:rsidRDefault="00154B32" w:rsidP="003348A3">
      <w:pPr>
        <w:pStyle w:val="paragraph"/>
        <w:spacing w:before="0" w:beforeAutospacing="0" w:after="0" w:afterAutospacing="0"/>
        <w:jc w:val="both"/>
        <w:textAlignment w:val="baseline"/>
      </w:pPr>
    </w:p>
    <w:p w14:paraId="05E509A7" w14:textId="31468E50"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Pentru mai multe informații, vizitați</w:t>
      </w:r>
      <w:r>
        <w:t xml:space="preserve"> </w:t>
      </w:r>
      <w:hyperlink r:id="rId13">
        <w:r>
          <w:rPr>
            <w:rStyle w:val="normaltextrun"/>
            <w:color w:val="0000FF"/>
          </w:rPr>
          <w:t>site-ul EU Datathon</w:t>
        </w:r>
      </w:hyperlink>
      <w:r>
        <w:rPr>
          <w:rStyle w:val="normaltextrun"/>
          <w:color w:val="000000" w:themeColor="text1"/>
        </w:rPr>
        <w:t xml:space="preserve"> și</w:t>
      </w:r>
      <w:r>
        <w:t xml:space="preserve"> </w:t>
      </w:r>
      <w:hyperlink r:id="rId14" w:history="1">
        <w:hyperlink r:id="rId15" w:history="1">
          <w:r>
            <w:rPr>
              <w:rStyle w:val="normaltextrun"/>
              <w:color w:val="000000" w:themeColor="text1"/>
            </w:rPr>
            <w:t>urmăriți-ne</w:t>
          </w:r>
          <w:r w:rsidR="00CA6FAE">
            <w:rPr>
              <w:rStyle w:val="normaltextrun"/>
              <w:color w:val="000000" w:themeColor="text1"/>
            </w:rPr>
            <w:t xml:space="preserve"> </w:t>
          </w:r>
          <w:r>
            <w:t>pe</w:t>
          </w:r>
        </w:hyperlink>
      </w:hyperlink>
      <w:r>
        <w:t xml:space="preserve"> </w:t>
      </w:r>
      <w:hyperlink r:id="rId16" w:history="1">
        <w:r>
          <w:rPr>
            <w:rStyle w:val="Hyperlink"/>
          </w:rPr>
          <w:t>Twitter</w:t>
        </w:r>
      </w:hyperlink>
      <w:r>
        <w:t>,</w:t>
      </w:r>
      <w:r>
        <w:rPr>
          <w:rStyle w:val="normaltextrun"/>
          <w:color w:val="000000" w:themeColor="text1"/>
        </w:rPr>
        <w:t xml:space="preserve"> </w:t>
      </w:r>
      <w:hyperlink r:id="rId17" w:history="1">
        <w:r>
          <w:rPr>
            <w:rStyle w:val="Hyperlink"/>
          </w:rPr>
          <w:t>Facebook</w:t>
        </w:r>
      </w:hyperlink>
      <w:r>
        <w:rPr>
          <w:rStyle w:val="normaltextrun"/>
          <w:color w:val="000000" w:themeColor="text1"/>
        </w:rPr>
        <w:t xml:space="preserve"> și</w:t>
      </w:r>
      <w:r>
        <w:t xml:space="preserve"> </w:t>
      </w:r>
    </w:p>
    <w:p w14:paraId="7F988F93" w14:textId="7ACE6DCC" w:rsidR="00203617" w:rsidRDefault="00E77BD4" w:rsidP="44E29CE4">
      <w:pPr>
        <w:pStyle w:val="paragraph"/>
        <w:spacing w:before="0" w:beforeAutospacing="0" w:after="0" w:afterAutospacing="0"/>
        <w:textAlignment w:val="baseline"/>
        <w:rPr>
          <w:rStyle w:val="eop"/>
          <w:color w:val="000000" w:themeColor="text1"/>
        </w:rPr>
      </w:pPr>
      <w:hyperlink r:id="rId18" w:history="1">
        <w:r w:rsidR="005E2767">
          <w:rPr>
            <w:rStyle w:val="Hyperlink"/>
          </w:rPr>
          <w:t>LinkedIn</w:t>
        </w:r>
      </w:hyperlink>
      <w:r w:rsidR="005E2767">
        <w:rPr>
          <w:rStyle w:val="normaltextrun"/>
          <w:color w:val="000000" w:themeColor="text1"/>
        </w:rPr>
        <w:t>,</w:t>
      </w:r>
      <w:r w:rsidR="005E2767">
        <w:rPr>
          <w:rStyle w:val="normaltextrun"/>
          <w:color w:val="000000" w:themeColor="text1"/>
          <w:sz w:val="22"/>
          <w:szCs w:val="22"/>
        </w:rPr>
        <w:t xml:space="preserve"> cu </w:t>
      </w:r>
      <w:bookmarkStart w:id="0" w:name="_GoBack"/>
      <w:bookmarkEnd w:id="0"/>
      <w:r w:rsidR="005E2767">
        <w:rPr>
          <w:rStyle w:val="normaltextrun"/>
          <w:color w:val="000000" w:themeColor="text1"/>
        </w:rPr>
        <w:t>hashtagul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A6FAE"/>
    <w:rsid w:val="00CB5D1C"/>
    <w:rsid w:val="00CC726D"/>
    <w:rsid w:val="00D000CE"/>
    <w:rsid w:val="00D325C2"/>
    <w:rsid w:val="00D54EC9"/>
    <w:rsid w:val="00DB3723"/>
    <w:rsid w:val="00E20106"/>
    <w:rsid w:val="00E77BD4"/>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ro" TargetMode="External"/><Relationship Id="rId13" Type="http://schemas.openxmlformats.org/officeDocument/2006/relationships/hyperlink" Target="https://op.europa.eu/ro/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ro"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ro/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ro/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ro"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E9CA5-158A-458A-B78E-797413044B42}">
  <ds:schemaRefs>
    <ds:schemaRef ds:uri="http://schemas.microsoft.com/sharepoint/v3/contenttype/forms"/>
  </ds:schemaRefs>
</ds:datastoreItem>
</file>

<file path=customXml/itemProps2.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9A105995-195B-42C8-A557-EE40748F2B26}"/>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3290</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BILQUEZ Alice (DGT)</cp:lastModifiedBy>
  <cp:revision>4</cp:revision>
  <dcterms:created xsi:type="dcterms:W3CDTF">2022-02-09T09:28:00Z</dcterms:created>
  <dcterms:modified xsi:type="dcterms:W3CDTF">2022-02-16T10:28:00Z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