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bookmarkStart w:id="0" w:name="_GoBack"/>
      <w:bookmarkEnd w:id="0"/>
      <w:r>
        <w:rPr>
          <w:rStyle w:val="normaltextrun"/>
          <w:b/>
          <w:bCs/>
        </w:rPr>
        <w:t>#</w:t>
      </w:r>
      <w:proofErr w:type="spellStart"/>
      <w:r>
        <w:rPr>
          <w:rStyle w:val="normaltextrun"/>
          <w:b/>
          <w:bCs/>
        </w:rPr>
        <w:t>EUDatathon</w:t>
      </w:r>
      <w:proofErr w:type="spellEnd"/>
      <w:r>
        <w:rPr>
          <w:rStyle w:val="normaltextrun"/>
          <w:b/>
          <w:bCs/>
        </w:rPr>
        <w:t xml:space="preserve"> </w:t>
      </w:r>
      <w:r w:rsidRPr="00FD5916">
        <w:rPr>
          <w:rStyle w:val="normaltextrun"/>
          <w:b/>
          <w:bCs/>
        </w:rPr>
        <w:t>2022</w:t>
      </w:r>
      <w:r>
        <w:rPr>
          <w:rStyle w:val="normaltextrun"/>
          <w:b/>
          <w:bCs/>
        </w:rPr>
        <w:t>: Leisten Sie mit Ihrer Kreativität einen Beitrag auf EU- und internationaler Ebene</w:t>
      </w:r>
    </w:p>
    <w:p w14:paraId="4979A460" w14:textId="77777777" w:rsidR="0028539C" w:rsidRPr="00E33850" w:rsidRDefault="0028539C" w:rsidP="0028539C">
      <w:pPr>
        <w:pStyle w:val="paragraph"/>
        <w:spacing w:before="0" w:beforeAutospacing="0" w:after="0" w:afterAutospacing="0"/>
        <w:jc w:val="center"/>
        <w:textAlignment w:val="baseline"/>
        <w:rPr>
          <w:rStyle w:val="normaltextrun"/>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Die diesjährige Ausgabe des EU-Datathons, des jährlichen Wettbewerbs für offene Daten, begann am </w:t>
      </w:r>
      <w:r w:rsidRPr="00FD5916">
        <w:rPr>
          <w:rStyle w:val="normaltextrun"/>
        </w:rPr>
        <w:t>7</w:t>
      </w:r>
      <w:r>
        <w:rPr>
          <w:rStyle w:val="normaltextrun"/>
        </w:rPr>
        <w:t xml:space="preserve">. Februar. Im Rahmen dieses Wettbewerbs haben an offenen Daten besonders interessierte Personen und Anwendungsentwickler aus der ganzen Welt die Möglichkeit, das Potenzial offener Daten aufzuzeigen, ihre innovativen Ideen weltweit bekannt zu machen und einen Teil des Preisgelds in Höhe von insgesamt </w:t>
      </w:r>
      <w:r w:rsidRPr="00FD5916">
        <w:rPr>
          <w:rStyle w:val="normaltextrun"/>
        </w:rPr>
        <w:t>200</w:t>
      </w:r>
      <w:r>
        <w:rPr>
          <w:rStyle w:val="normaltextrun"/>
        </w:rPr>
        <w:t> </w:t>
      </w:r>
      <w:r w:rsidRPr="00FD5916">
        <w:rPr>
          <w:rStyle w:val="normaltextrun"/>
        </w:rPr>
        <w:t>000</w:t>
      </w:r>
      <w:r>
        <w:rPr>
          <w:rStyle w:val="normaltextrun"/>
        </w:rPr>
        <w:t> EUR sowie den Publikumspreis zu gewinnen.</w:t>
      </w:r>
    </w:p>
    <w:p w14:paraId="599D7D46" w14:textId="77777777" w:rsidR="009008A3" w:rsidRPr="00E33850" w:rsidRDefault="009008A3" w:rsidP="00203617">
      <w:pPr>
        <w:pStyle w:val="paragraph"/>
        <w:spacing w:before="0" w:beforeAutospacing="0" w:after="0" w:afterAutospacing="0"/>
        <w:jc w:val="both"/>
        <w:textAlignment w:val="baseline"/>
        <w:rPr>
          <w:rFonts w:ascii="Segoe UI" w:hAnsi="Segoe UI" w:cs="Segoe UI"/>
          <w:sz w:val="18"/>
          <w:szCs w:val="18"/>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Wie können Sie teilnehmen? Das geht ganz einfach! Schlagen Sie Ihre Idee für eine Anwendung zur Verknüpfung und Verwendung offener Datensätze vor, mit der eine der vier folgenden Herausforderungen bewältigt werden kann:</w:t>
      </w:r>
    </w:p>
    <w:p w14:paraId="4F911B8C" w14:textId="77777777" w:rsidR="00850238" w:rsidRPr="00E33850" w:rsidRDefault="00850238" w:rsidP="00203617">
      <w:pPr>
        <w:pStyle w:val="paragraph"/>
        <w:spacing w:before="0" w:beforeAutospacing="0" w:after="0" w:afterAutospacing="0"/>
        <w:jc w:val="both"/>
        <w:textAlignment w:val="baseline"/>
        <w:rPr>
          <w:rStyle w:val="normaltextrun"/>
          <w:u w:val="single"/>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Herausforderung </w:t>
      </w:r>
      <w:r w:rsidRPr="00FD5916">
        <w:rPr>
          <w:rStyle w:val="normaltextrun"/>
        </w:rPr>
        <w:t>1</w:t>
      </w:r>
      <w:r>
        <w:rPr>
          <w:rStyle w:val="normaltextrun"/>
        </w:rPr>
        <w:t>: „Der europäische Grüne Deal“</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Herausforderung </w:t>
      </w:r>
      <w:r w:rsidRPr="00FD5916">
        <w:rPr>
          <w:rStyle w:val="normaltextrun"/>
        </w:rPr>
        <w:t>2</w:t>
      </w:r>
      <w:r>
        <w:rPr>
          <w:rStyle w:val="normaltextrun"/>
        </w:rPr>
        <w:t xml:space="preserve">: </w:t>
      </w:r>
      <w:r>
        <w:t>„</w:t>
      </w:r>
      <w:hyperlink r:id="rId8" w:tgtFrame="_blank" w:history="1">
        <w:r>
          <w:rPr>
            <w:rStyle w:val="normaltextrun"/>
          </w:rPr>
          <w:t>Transparenz</w:t>
        </w:r>
      </w:hyperlink>
      <w:r>
        <w:t xml:space="preserve"> bei der Vergabe öffentlicher Aufträge“</w:t>
      </w:r>
      <w:r>
        <w:rPr>
          <w:rStyle w:val="eop"/>
        </w:rPr>
        <w:t xml:space="preserve"> </w:t>
      </w:r>
    </w:p>
    <w:p w14:paraId="5E4DD9AA" w14:textId="77777777" w:rsidR="00850238" w:rsidRPr="0028539C" w:rsidRDefault="00850238" w:rsidP="00E33850">
      <w:pPr>
        <w:pStyle w:val="paragraph"/>
        <w:numPr>
          <w:ilvl w:val="0"/>
          <w:numId w:val="1"/>
        </w:numPr>
        <w:spacing w:before="0" w:beforeAutospacing="0" w:after="0" w:afterAutospacing="0"/>
        <w:ind w:left="709" w:hanging="349"/>
        <w:jc w:val="both"/>
        <w:textAlignment w:val="baseline"/>
      </w:pPr>
      <w:r>
        <w:rPr>
          <w:rStyle w:val="normaltextrun"/>
        </w:rPr>
        <w:t>Herausforderung </w:t>
      </w:r>
      <w:r w:rsidRPr="00FD5916">
        <w:rPr>
          <w:rStyle w:val="normaltextrun"/>
        </w:rPr>
        <w:t>3</w:t>
      </w:r>
      <w:r>
        <w:rPr>
          <w:rStyle w:val="normaltextrun"/>
        </w:rPr>
        <w:t>: „Möglichkeiten junger Menschen in Bezug auf die Vergabe öffentlicher Aufträge auf EU-Ebene“</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Herausforderung </w:t>
      </w:r>
      <w:r w:rsidRPr="00FD5916">
        <w:rPr>
          <w:rStyle w:val="normaltextrun"/>
        </w:rPr>
        <w:t>4</w:t>
      </w:r>
      <w:r>
        <w:rPr>
          <w:rStyle w:val="normaltextrun"/>
        </w:rPr>
        <w:t>: „Ein Europa für das digitale Zeitalter“</w:t>
      </w:r>
      <w:r>
        <w:rPr>
          <w:rStyle w:val="eop"/>
        </w:rPr>
        <w:t xml:space="preserve"> </w:t>
      </w:r>
    </w:p>
    <w:p w14:paraId="189E6EBE" w14:textId="77777777" w:rsidR="00850238" w:rsidRPr="00E33850" w:rsidRDefault="00850238" w:rsidP="00203617">
      <w:pPr>
        <w:pStyle w:val="paragraph"/>
        <w:spacing w:before="0" w:beforeAutospacing="0" w:after="0" w:afterAutospacing="0"/>
        <w:jc w:val="both"/>
        <w:textAlignment w:val="baseline"/>
        <w:rPr>
          <w:rStyle w:val="normaltextrun"/>
          <w:u w:val="single"/>
        </w:rPr>
      </w:pPr>
    </w:p>
    <w:p w14:paraId="110B244D" w14:textId="00C900D4" w:rsidR="009008A3" w:rsidRPr="003348A3" w:rsidRDefault="00203617" w:rsidP="003348A3">
      <w:pPr>
        <w:pStyle w:val="paragraph"/>
        <w:spacing w:before="0" w:beforeAutospacing="0" w:after="0" w:afterAutospacing="0"/>
        <w:jc w:val="both"/>
        <w:textAlignment w:val="baseline"/>
      </w:pPr>
      <w:r>
        <w:t xml:space="preserve">Die wichtigste Voraussetzung für eine erfolgreiche Teilnahme ist, dass Sie mindestens einen der Datensätze, die Sie für die Entwicklung Ihrer Anwendung verwenden, aus den Tausenden Datensätzen auswählen, die auf </w:t>
      </w:r>
      <w:hyperlink r:id="rId9">
        <w:r>
          <w:rPr>
            <w:rStyle w:val="Hyperlink"/>
          </w:rPr>
          <w:t>data.europa.eu</w:t>
        </w:r>
      </w:hyperlink>
      <w:r>
        <w:t xml:space="preserve"> zur Verfügung stehen.</w:t>
      </w:r>
      <w:r>
        <w:rPr>
          <w:rStyle w:val="normaltextrun"/>
        </w:rPr>
        <w:t xml:space="preserve"> Wenn Sie sich für die Herausforderungen </w:t>
      </w:r>
      <w:r w:rsidRPr="00FD5916">
        <w:rPr>
          <w:rStyle w:val="normaltextrun"/>
        </w:rPr>
        <w:t>2</w:t>
      </w:r>
      <w:r>
        <w:rPr>
          <w:rStyle w:val="normaltextrun"/>
        </w:rPr>
        <w:t xml:space="preserve"> oder </w:t>
      </w:r>
      <w:r w:rsidRPr="00FD5916">
        <w:rPr>
          <w:rStyle w:val="normaltextrun"/>
        </w:rPr>
        <w:t>3</w:t>
      </w:r>
      <w:r>
        <w:rPr>
          <w:rStyle w:val="normaltextrun"/>
        </w:rPr>
        <w:t xml:space="preserve"> entscheiden, stellen Sie sicher, dass Sie mindestens einen der auf der Plattform EU Tenders Electronic Daily (TED) veröffentlichten Datensätze verwenden.</w:t>
      </w:r>
    </w:p>
    <w:p w14:paraId="737C5711" w14:textId="77777777" w:rsidR="00850238" w:rsidRPr="00E33850" w:rsidRDefault="00850238" w:rsidP="25371347">
      <w:pPr>
        <w:pStyle w:val="paragraph"/>
        <w:spacing w:before="0" w:beforeAutospacing="0" w:after="0" w:afterAutospacing="0"/>
        <w:jc w:val="both"/>
        <w:textAlignment w:val="baseline"/>
        <w:rPr>
          <w:rStyle w:val="normaltextrun"/>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Darüber hinaus sollte Ihre Anwendung einen innovativen Beitrag zu wichtigen Zielen der Europäischen Union leisten und Möglichkeiten für konkrete Geschäftsmodelle oder Sozialunternehmen aufzeigen.</w:t>
      </w:r>
      <w:r>
        <w:rPr>
          <w:rStyle w:val="normaltextrun"/>
          <w:color w:val="000000" w:themeColor="text1"/>
        </w:rPr>
        <w:t xml:space="preserve"> Suchen Sie noch nach Inspiration? Dann schauen Sie sich die Gewinnerideen aus den früheren Ausgaben des Wettbewerbs an. </w:t>
      </w:r>
      <w:r w:rsidRPr="00FD5916">
        <w:rPr>
          <w:rStyle w:val="normaltextrun"/>
          <w:color w:val="000000" w:themeColor="text1"/>
        </w:rPr>
        <w:t>2020</w:t>
      </w:r>
      <w:r>
        <w:rPr>
          <w:rStyle w:val="normaltextrun"/>
          <w:color w:val="000000" w:themeColor="text1"/>
        </w:rPr>
        <w:t xml:space="preserve"> beeindruckte das Team FinLine aus dem Vereinigten Königreich sowohl die Jury als auch das Publikum mit einer Anwendung, die kleinen und mittleren Unternehmen kostenlose maßgeschneiderte Beratung für Zuschüsse und Finanzierungsmöglichkeiten bereitstellen soll, welche sich für die Bewältigung der durch die COVID-</w:t>
      </w:r>
      <w:r w:rsidRPr="00FD5916">
        <w:rPr>
          <w:rStyle w:val="normaltextrun"/>
          <w:color w:val="000000" w:themeColor="text1"/>
        </w:rPr>
        <w:t>19</w:t>
      </w:r>
      <w:r>
        <w:rPr>
          <w:rStyle w:val="normaltextrun"/>
          <w:color w:val="000000" w:themeColor="text1"/>
        </w:rPr>
        <w:t>-Pandemie entstandenen Herausforderungen eignen. Die Anwendung belegte den ersten Platz in der Herausforderung „Eine Wirtschaft im Dienste der Menschen“ und gewann auch den Publikumspreis. Im Jahr </w:t>
      </w:r>
      <w:r w:rsidRPr="00FD5916">
        <w:rPr>
          <w:rStyle w:val="normaltextrun"/>
          <w:color w:val="000000" w:themeColor="text1"/>
        </w:rPr>
        <w:t>2021</w:t>
      </w:r>
      <w:r>
        <w:rPr>
          <w:rStyle w:val="normaltextrun"/>
          <w:color w:val="000000" w:themeColor="text1"/>
        </w:rPr>
        <w:t xml:space="preserve"> erzielte auch das Team von ITER IDEA aus Italien mit einer Anwendung, die die berufliche Mobilität von Frauen in Europa erleichtern soll, einen Doppelerfolg. </w:t>
      </w:r>
      <w:r>
        <w:t xml:space="preserve">Einzelheiten zu allen preisgekrönten Ideen finden Sie auf der </w:t>
      </w:r>
      <w:hyperlink r:id="rId10">
        <w:r>
          <w:rPr>
            <w:rStyle w:val="Hyperlink"/>
          </w:rPr>
          <w:t>EU-Datathon-Website</w:t>
        </w:r>
      </w:hyperlink>
      <w:r>
        <w:t>.</w:t>
      </w:r>
    </w:p>
    <w:p w14:paraId="362ACD70" w14:textId="5B6B1CAD" w:rsidR="3A835DE6" w:rsidRPr="00E33850" w:rsidRDefault="3A835DE6" w:rsidP="3A835DE6">
      <w:pPr>
        <w:pStyle w:val="paragraph"/>
        <w:spacing w:before="0" w:beforeAutospacing="0" w:after="0" w:afterAutospacing="0"/>
        <w:jc w:val="both"/>
        <w:rPr>
          <w:rStyle w:val="normaltextrun"/>
          <w:color w:val="000000" w:themeColor="text1"/>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Die für das diesjährige Finale ausgewählten Teams werden während der Entwurfsphase und nach dem Wettbewerb unterstützt. Die Zusammenarbeit mit den Finalisten beinhaltet Einladungen zu Open-Data-Veranstaltungen und Webinaren, bei denen die Teams Datenanbieter treffen, die Werbetrommel für ihre Projekte rühren sowie netzwerken können.</w:t>
      </w:r>
    </w:p>
    <w:p w14:paraId="1D006D0B" w14:textId="77777777" w:rsidR="00CB5D1C" w:rsidRPr="00E33850" w:rsidRDefault="00CB5D1C" w:rsidP="00CB5D1C">
      <w:pPr>
        <w:pStyle w:val="paragraph"/>
        <w:spacing w:before="0" w:beforeAutospacing="0" w:after="0" w:afterAutospacing="0"/>
        <w:jc w:val="both"/>
        <w:textAlignment w:val="baseline"/>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Reichen Sie Ihre Idee bis zum </w:t>
      </w:r>
      <w:r w:rsidRPr="00FD5916">
        <w:rPr>
          <w:rStyle w:val="normaltextrun"/>
          <w:b/>
          <w:bCs/>
        </w:rPr>
        <w:t>31</w:t>
      </w:r>
      <w:r>
        <w:rPr>
          <w:rStyle w:val="normaltextrun"/>
          <w:b/>
          <w:bCs/>
        </w:rPr>
        <w:t>. März</w:t>
      </w:r>
      <w:r>
        <w:rPr>
          <w:rStyle w:val="normaltextrun"/>
        </w:rPr>
        <w:t xml:space="preserve"> ein. </w:t>
      </w:r>
      <w:r>
        <w:t xml:space="preserve">Einzelheiten zum Wettbewerb entnehmen Sie bitte dem </w:t>
      </w:r>
      <w:hyperlink r:id="rId11" w:anchor="rules" w:history="1">
        <w:r>
          <w:rPr>
            <w:rStyle w:val="Hyperlink"/>
            <w:shd w:val="clear" w:color="auto" w:fill="FFFFFF"/>
          </w:rPr>
          <w:t>Regelwerk</w:t>
        </w:r>
      </w:hyperlink>
      <w:r>
        <w:t>.</w:t>
      </w:r>
    </w:p>
    <w:p w14:paraId="7CDD9526" w14:textId="77777777" w:rsidR="0028539C" w:rsidRPr="00E33850" w:rsidRDefault="0028539C" w:rsidP="00203617">
      <w:pPr>
        <w:pStyle w:val="paragraph"/>
        <w:spacing w:before="0" w:beforeAutospacing="0" w:after="0" w:afterAutospacing="0"/>
        <w:jc w:val="both"/>
        <w:textAlignment w:val="baseline"/>
        <w:rPr>
          <w:rStyle w:val="normaltextrun"/>
          <w:color w:val="000000"/>
          <w:shd w:val="clear" w:color="auto" w:fill="FFFFFF"/>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lastRenderedPageBreak/>
        <w:t>Der EU-Datathon </w:t>
      </w:r>
      <w:r w:rsidRPr="00FD5916">
        <w:t>2022</w:t>
      </w:r>
      <w:r>
        <w:t xml:space="preserve"> wird vom Amt für Veröffentlichungen der Europäischen Union organisiert und trägt zum </w:t>
      </w:r>
      <w:hyperlink r:id="rId12" w:history="1">
        <w:r>
          <w:rPr>
            <w:rStyle w:val="Hyperlink"/>
          </w:rPr>
          <w:t>Europäischen Jahr der Jugend </w:t>
        </w:r>
        <w:r w:rsidRPr="00FD5916">
          <w:rPr>
            <w:rStyle w:val="Hyperlink"/>
          </w:rPr>
          <w:t>2022</w:t>
        </w:r>
      </w:hyperlink>
      <w:r>
        <w:t xml:space="preserve"> bei, in dem Veranstaltungen und Aktivitäten für junge Menschen in ganz Europa stattfinden.</w:t>
      </w:r>
    </w:p>
    <w:p w14:paraId="2AAC47D3" w14:textId="77777777" w:rsidR="00154B32" w:rsidRPr="00E33850" w:rsidRDefault="00154B32" w:rsidP="003348A3">
      <w:pPr>
        <w:pStyle w:val="paragraph"/>
        <w:spacing w:before="0" w:beforeAutospacing="0" w:after="0" w:afterAutospacing="0"/>
        <w:jc w:val="both"/>
        <w:textAlignment w:val="baseline"/>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t xml:space="preserve">Weitere Informationen erhalten Sie auf der </w:t>
      </w:r>
      <w:hyperlink r:id="rId13">
        <w:r>
          <w:rPr>
            <w:rStyle w:val="normaltextrun"/>
            <w:color w:val="0000FF"/>
          </w:rPr>
          <w:t>EU-Datathon-Website</w:t>
        </w:r>
      </w:hyperlink>
      <w:r>
        <w:t xml:space="preserve">. </w:t>
      </w:r>
      <w:hyperlink r:id="rId14" w:history="1">
        <w:hyperlink r:id="rId15" w:history="1">
          <w:r>
            <w:t>Folgen Sie uns auf</w:t>
          </w:r>
        </w:hyperlink>
      </w:hyperlink>
      <w:r>
        <w:t xml:space="preserve"> </w:t>
      </w:r>
      <w:hyperlink r:id="rId16" w:history="1">
        <w:r>
          <w:rPr>
            <w:rStyle w:val="Hyperlink"/>
          </w:rPr>
          <w:t>Twitter</w:t>
        </w:r>
      </w:hyperlink>
      <w:r>
        <w:t xml:space="preserve">, </w:t>
      </w:r>
      <w:hyperlink r:id="rId17" w:history="1">
        <w:r>
          <w:rPr>
            <w:rStyle w:val="Hyperlink"/>
          </w:rPr>
          <w:t>Facebook</w:t>
        </w:r>
      </w:hyperlink>
      <w:r>
        <w:t xml:space="preserve"> und</w:t>
      </w:r>
      <w:r>
        <w:rPr>
          <w:rStyle w:val="normaltextrun"/>
          <w:color w:val="000000" w:themeColor="text1"/>
        </w:rPr>
        <w:t xml:space="preserve"> </w:t>
      </w:r>
    </w:p>
    <w:p w14:paraId="7F988F93" w14:textId="6F5C76A7" w:rsidR="00203617" w:rsidRDefault="00FD5916" w:rsidP="44E29CE4">
      <w:pPr>
        <w:pStyle w:val="paragraph"/>
        <w:spacing w:before="0" w:beforeAutospacing="0" w:after="0" w:afterAutospacing="0"/>
        <w:textAlignment w:val="baseline"/>
        <w:rPr>
          <w:rStyle w:val="eop"/>
          <w:color w:val="000000" w:themeColor="text1"/>
        </w:rPr>
      </w:pPr>
      <w:hyperlink r:id="rId18" w:history="1">
        <w:r w:rsidR="005E2767">
          <w:rPr>
            <w:rStyle w:val="Hyperlink"/>
          </w:rPr>
          <w:t>LinkedIn</w:t>
        </w:r>
      </w:hyperlink>
      <w:r w:rsidR="005E2767">
        <w:t xml:space="preserve"> über den Hashtag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30E68"/>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33850"/>
    <w:rsid w:val="00EB085A"/>
    <w:rsid w:val="00EF20D5"/>
    <w:rsid w:val="00F03009"/>
    <w:rsid w:val="00F030C4"/>
    <w:rsid w:val="00F12A54"/>
    <w:rsid w:val="00F571EC"/>
    <w:rsid w:val="00FD5916"/>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de" TargetMode="External"/><Relationship Id="rId13" Type="http://schemas.openxmlformats.org/officeDocument/2006/relationships/hyperlink" Target="https://op.europa.eu/de/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de"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de/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de/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de"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4FC79454-5E52-42DB-B0E6-992B5BC73755}"/>
</file>

<file path=customXml/itemProps2.xml><?xml version="1.0" encoding="utf-8"?>
<ds:datastoreItem xmlns:ds="http://schemas.openxmlformats.org/officeDocument/2006/customXml" ds:itemID="{F2DE9CA5-158A-458A-B78E-797413044B42}">
  <ds:schemaRefs>
    <ds:schemaRef ds:uri="http://schemas.microsoft.com/sharepoint/v3/contenttype/forms"/>
  </ds:schemaRefs>
</ds:datastoreItem>
</file>

<file path=customXml/itemProps3.xml><?xml version="1.0" encoding="utf-8"?>
<ds:datastoreItem xmlns:ds="http://schemas.openxmlformats.org/officeDocument/2006/customXml" ds:itemID="{12BBA9BB-FFAF-488A-BF68-D7F9FD860830}">
  <ds:schemaRefs>
    <ds:schemaRef ds:uri="http://schemas.microsoft.com/office/2006/metadata/properties"/>
    <ds:schemaRef ds:uri="http://purl.org/dc/terms/"/>
    <ds:schemaRef ds:uri="33e07890-6196-4e26-9dd2-53178dae8e48"/>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faa54b14-608b-44ba-8621-4287d9574b27"/>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555</Words>
  <Characters>3547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LUTZ Sylvia (DGT)</cp:lastModifiedBy>
  <cp:revision>4</cp:revision>
  <dcterms:created xsi:type="dcterms:W3CDTF">2022-02-09T09:28:00Z</dcterms:created>
  <dcterms:modified xsi:type="dcterms:W3CDTF">2022-02-16T10:31:00Z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