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47AD3F24" w:rsidR="00EC7340" w:rsidRPr="00775C45" w:rsidRDefault="007E3B31" w:rsidP="00775C45">
      <w:pPr>
        <w:pStyle w:val="Heading2"/>
        <w:rPr>
          <w:color w:val="auto"/>
        </w:rPr>
      </w:pPr>
      <w:r w:rsidRPr="00775C45">
        <w:rPr>
          <w:color w:val="auto"/>
        </w:rPr>
        <w:t>Lag från Österrike, Italien och Grekland har vunnit EU Datathon 2019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Den tredje omgången av EU Datathon avslutades den 13 juni 2019 med finalen i Bryssel, där 12 lag presenterade sina produkter i tre olika tävlingskategorier. </w:t>
      </w:r>
    </w:p>
    <w:p w14:paraId="73E16318" w14:textId="0DD66708" w:rsidR="00AD0FCE" w:rsidRPr="00116238" w:rsidRDefault="00AE7F3A" w:rsidP="00EC7340">
      <w:r>
        <w:t>De 12 finalisterna hade valts ut bland 99 bidrag från hela Europa. Uppgiften var att utveckla verktyg som erbjuder nya tjänster eller insikter med hjälp av data från EU-institutionerna. Tävlingen anordnas av EU:s publikationsbyrå i samarbete med det rumänska EU-ordförandeskapet.</w:t>
      </w:r>
    </w:p>
    <w:p w14:paraId="0E7257F8" w14:textId="753B4517" w:rsidR="00EC7340" w:rsidRPr="00116238" w:rsidRDefault="00987B83" w:rsidP="00EC7340">
      <w:r>
        <w:t>Här är det vinnande laget i kategori 1 – Innovativa idéer genom EU:s öppna data:</w:t>
      </w:r>
    </w:p>
    <w:p w14:paraId="7BBCCA45" w14:textId="55D02311" w:rsidR="00BB2774" w:rsidRPr="00116238" w:rsidRDefault="00BB2774" w:rsidP="00775C45">
      <w:pPr>
        <w:ind w:left="720"/>
      </w:pPr>
      <w:proofErr w:type="gramStart"/>
      <w:r w:rsidRPr="00775C45">
        <w:rPr>
          <w:lang w:val="en-GB"/>
        </w:rPr>
        <w:t xml:space="preserve">”The </w:t>
      </w:r>
      <w:proofErr w:type="spellStart"/>
      <w:r w:rsidRPr="00775C45">
        <w:rPr>
          <w:lang w:val="en-GB"/>
        </w:rPr>
        <w:t>Smartfiles</w:t>
      </w:r>
      <w:proofErr w:type="spellEnd"/>
      <w:r w:rsidRPr="00775C45">
        <w:rPr>
          <w:lang w:val="en-GB"/>
        </w:rPr>
        <w:t xml:space="preserve"> Network” </w:t>
      </w:r>
      <w:proofErr w:type="spellStart"/>
      <w:r w:rsidRPr="00775C45">
        <w:rPr>
          <w:lang w:val="en-GB"/>
        </w:rPr>
        <w:t>från</w:t>
      </w:r>
      <w:proofErr w:type="spellEnd"/>
      <w:r w:rsidRPr="00775C45">
        <w:rPr>
          <w:lang w:val="en-GB"/>
        </w:rPr>
        <w:t xml:space="preserve"> </w:t>
      </w:r>
      <w:proofErr w:type="spellStart"/>
      <w:r w:rsidRPr="00775C45">
        <w:rPr>
          <w:lang w:val="en-GB"/>
        </w:rPr>
        <w:t>Österrike</w:t>
      </w:r>
      <w:proofErr w:type="spellEnd"/>
      <w:r w:rsidRPr="00775C45">
        <w:rPr>
          <w:lang w:val="en-GB"/>
        </w:rPr>
        <w:t>.</w:t>
      </w:r>
      <w:proofErr w:type="gramEnd"/>
      <w:r w:rsidRPr="00775C45">
        <w:rPr>
          <w:lang w:val="en-GB"/>
        </w:rPr>
        <w:t xml:space="preserve"> </w:t>
      </w:r>
      <w:r>
        <w:t>Det här laget har utvecklat ett verktyg för att göra EU-domar och nationella domar tillgängliga från alla pdf-dokument, så att det blir lättare för folk att förstå hur rättspraxis utvecklas och hänger samman.</w:t>
      </w:r>
    </w:p>
    <w:p w14:paraId="53A571AD" w14:textId="20B065CA" w:rsidR="00EC7340" w:rsidRPr="00116238" w:rsidRDefault="006354F5" w:rsidP="00EC7340">
      <w:r>
        <w:t xml:space="preserve">Här är det vinnande laget i kategori </w:t>
      </w:r>
      <w:proofErr w:type="gramStart"/>
      <w:r>
        <w:t>2  –</w:t>
      </w:r>
      <w:proofErr w:type="gramEnd"/>
      <w:r>
        <w:t xml:space="preserve"> Nya insikter i ekonomi och finans:</w:t>
      </w:r>
    </w:p>
    <w:p w14:paraId="74AD8426" w14:textId="6C84E60A" w:rsidR="00295A22" w:rsidRPr="00116238" w:rsidRDefault="004067A0" w:rsidP="00775C45">
      <w:pPr>
        <w:ind w:left="720"/>
      </w:pPr>
      <w:proofErr w:type="gramStart"/>
      <w:r w:rsidRPr="00775C45">
        <w:rPr>
          <w:lang w:val="en-GB"/>
        </w:rPr>
        <w:t>”</w:t>
      </w:r>
      <w:proofErr w:type="spellStart"/>
      <w:r w:rsidRPr="00775C45">
        <w:rPr>
          <w:lang w:val="en-GB"/>
        </w:rPr>
        <w:t>EconCartography</w:t>
      </w:r>
      <w:proofErr w:type="spellEnd"/>
      <w:r w:rsidRPr="00775C45">
        <w:rPr>
          <w:lang w:val="en-GB"/>
        </w:rPr>
        <w:t>: Economic Cartography for the European Union”</w:t>
      </w:r>
      <w:r w:rsidRPr="00775C45">
        <w:rPr>
          <w:color w:val="FF0000"/>
          <w:lang w:val="en-GB"/>
        </w:rPr>
        <w:t xml:space="preserve"> </w:t>
      </w:r>
      <w:proofErr w:type="spellStart"/>
      <w:r w:rsidRPr="00775C45">
        <w:rPr>
          <w:lang w:val="en-GB"/>
        </w:rPr>
        <w:t>från</w:t>
      </w:r>
      <w:proofErr w:type="spellEnd"/>
      <w:r w:rsidRPr="00775C45">
        <w:rPr>
          <w:lang w:val="en-GB"/>
        </w:rPr>
        <w:t xml:space="preserve"> </w:t>
      </w:r>
      <w:proofErr w:type="spellStart"/>
      <w:r w:rsidRPr="00775C45">
        <w:rPr>
          <w:lang w:val="en-GB"/>
        </w:rPr>
        <w:t>Italien</w:t>
      </w:r>
      <w:proofErr w:type="spellEnd"/>
      <w:r w:rsidRPr="00775C45">
        <w:rPr>
          <w:lang w:val="en-GB"/>
        </w:rPr>
        <w:t>.</w:t>
      </w:r>
      <w:proofErr w:type="gramEnd"/>
      <w:r w:rsidRPr="00775C45">
        <w:rPr>
          <w:lang w:val="en-GB"/>
        </w:rPr>
        <w:t xml:space="preserve"> </w:t>
      </w:r>
      <w:r>
        <w:t>Det här laget tar fram intuitiva och interaktiva visualiseringar för att utforska den komplexa EU-ekonomin.</w:t>
      </w:r>
    </w:p>
    <w:p w14:paraId="798A2A86" w14:textId="11B840C8" w:rsidR="00295A22" w:rsidRPr="00116238" w:rsidRDefault="006354F5" w:rsidP="00EC7340">
      <w:r>
        <w:lastRenderedPageBreak/>
        <w:t>Här är det vinnande laget i kategori 3 – Klimatåtgärder:</w:t>
      </w:r>
    </w:p>
    <w:p w14:paraId="13F6FFF6" w14:textId="7E558BD2" w:rsidR="00AD0FCE" w:rsidRPr="00116238" w:rsidRDefault="00295A22" w:rsidP="00775C45">
      <w:pPr>
        <w:ind w:left="720"/>
      </w:pPr>
      <w:r>
        <w:t>”</w:t>
      </w:r>
      <w:proofErr w:type="spellStart"/>
      <w:r w:rsidRPr="00775C45">
        <w:t>Chloe</w:t>
      </w:r>
      <w:proofErr w:type="spellEnd"/>
      <w:r w:rsidRPr="00775C45">
        <w:t xml:space="preserve"> Irrigation Systems</w:t>
      </w:r>
      <w:r>
        <w:t>” från Grekland. Det här laget har skapat en lovande plattform som med AI övervakar och optimerar bevattningen för att både minska vattenanvändningen och öka skördarna.</w:t>
      </w:r>
      <w:bookmarkStart w:id="0" w:name="_GoBack"/>
      <w:bookmarkEnd w:id="0"/>
    </w:p>
    <w:p w14:paraId="707D1543" w14:textId="3B369F80" w:rsidR="00D55651" w:rsidRPr="00116238" w:rsidRDefault="003E0568" w:rsidP="00D55651">
      <w:r>
        <w:t>De tre vinnarna fick 15 000 euro var. Andrapristagaren i varje kategori vann 7 000 euro och tredjepristagaren fick 3 000 euro.</w:t>
      </w:r>
    </w:p>
    <w:p w14:paraId="0957604C" w14:textId="2EFC41AB" w:rsidR="00EC7340" w:rsidRPr="00116238" w:rsidRDefault="00D55651" w:rsidP="00DB005D">
      <w:r>
        <w:t xml:space="preserve">Läs mer om de vinnande lagen och deras produkter: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EU Datathon 2019 har följande partner: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Europeiska kommissionen (generaldirektoraten för budget, ekonomi och finans, energi och statistik samt Gemensamma forskningscentrumet)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Europeiska centralbanken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Europeiska investeringsbanken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Europeiska investeringsfonden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Europeiska miljöbyrån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FN:s livsmedels- och jordbruksorganisation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5C45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sv-S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C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sv-SE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sv-SE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75C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sv-S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C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sv-SE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sv-SE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75C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4476D4A-E038-4222-9432-0FFE2D4ABA9D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CF2D1B24-E806-4D06-B6A3-4ED57F41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2019-06-13T16:44:00Z</dcterms:created>
  <dcterms:modified xsi:type="dcterms:W3CDTF">2019-06-13T16:44:00Z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