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5E6EE749" w:rsidR="00EC7340" w:rsidRPr="00E03D06" w:rsidRDefault="007E3B31" w:rsidP="00E03D06">
      <w:pPr>
        <w:pStyle w:val="Heading2"/>
        <w:rPr>
          <w:color w:val="auto"/>
        </w:rPr>
      </w:pPr>
      <w:r w:rsidRPr="00E03D06">
        <w:rPr>
          <w:color w:val="auto"/>
        </w:rPr>
        <w:t xml:space="preserve">Team provenienti da Austria, Italia e Grecia hanno vinto l'EU Datathon </w:t>
      </w:r>
      <w:proofErr w:type="gramStart"/>
      <w:r w:rsidRPr="00E03D06">
        <w:rPr>
          <w:color w:val="auto"/>
        </w:rPr>
        <w:t>2019</w:t>
      </w:r>
      <w:proofErr w:type="gramEnd"/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La terza edizione dell'EU Datathon si </w:t>
      </w:r>
      <w:proofErr w:type="gramStart"/>
      <w:r>
        <w:t>è conclusa</w:t>
      </w:r>
      <w:proofErr w:type="gramEnd"/>
      <w:r>
        <w:t xml:space="preserve"> il 13 giugno 2019 con la finale a Bruxelles, dove 12 team hanno gareggiato presentando le loro competenze e idee per vincere tre sfide diverse. </w:t>
      </w:r>
    </w:p>
    <w:p w14:paraId="73E16318" w14:textId="0DD66708" w:rsidR="00AD0FCE" w:rsidRPr="00116238" w:rsidRDefault="00AE7F3A" w:rsidP="00EC7340">
      <w:r>
        <w:t>I 12 finalisti, selezionati tra 99 partecipanti provenienti da tutta Europa, dovevano sviluppare delle app in grado di offrire nuovi servizi o strumenti utilizzando i dati messi a disposizione dalle istituzioni dell'UE. Il concorso è stato organizzato dall'Ufficio delle pubblicazioni dell'UE, in collaborazione con la presidenza rumena del Consiglio dell'UE.</w:t>
      </w:r>
    </w:p>
    <w:p w14:paraId="7BBCCA45" w14:textId="3BD200AA" w:rsidR="00BB2774" w:rsidRPr="00116238" w:rsidRDefault="00E03D06" w:rsidP="00E03D06">
      <w:r>
        <w:t>"</w:t>
      </w:r>
      <w:r w:rsidRPr="00E03D06">
        <w:t xml:space="preserve">The </w:t>
      </w:r>
      <w:proofErr w:type="spellStart"/>
      <w:r w:rsidRPr="00E03D06">
        <w:t>Smartfiles</w:t>
      </w:r>
      <w:proofErr w:type="spellEnd"/>
      <w:r w:rsidRPr="00E03D06">
        <w:t xml:space="preserve"> Network</w:t>
      </w:r>
      <w:r>
        <w:t xml:space="preserve">" </w:t>
      </w:r>
      <w:r w:rsidR="00987B83">
        <w:t xml:space="preserve">ha vinto la sfida numero </w:t>
      </w:r>
      <w:proofErr w:type="gramStart"/>
      <w:r w:rsidR="00987B83">
        <w:t>1</w:t>
      </w:r>
      <w:proofErr w:type="gramEnd"/>
      <w:r w:rsidR="00987B83">
        <w:t>, "Idee innovative attraverso i dati aperti dell'UE":</w:t>
      </w:r>
      <w:r>
        <w:t xml:space="preserve"> il team austriaco</w:t>
      </w:r>
      <w:r w:rsidR="00BB2774">
        <w:t xml:space="preserve"> ha convinto i giudici rendendo accessibili le sentenze della Corte di giustizia dell'UE e dei tribunali na</w:t>
      </w:r>
      <w:bookmarkStart w:id="0" w:name="_GoBack"/>
      <w:bookmarkEnd w:id="0"/>
      <w:r w:rsidR="00BB2774">
        <w:t>zionali da qualsiasi documento PDF, aiutando i cittadini a comprendere l'evoluzione e l'interconnessione della giurisprudenza.</w:t>
      </w:r>
    </w:p>
    <w:p w14:paraId="74AD8426" w14:textId="32473F36" w:rsidR="00295A22" w:rsidRPr="00116238" w:rsidRDefault="00E03D06" w:rsidP="00E03D06">
      <w:r>
        <w:t>Tutto italiano il</w:t>
      </w:r>
      <w:r w:rsidR="006354F5">
        <w:t xml:space="preserve"> team che ha vinto la sfida numero </w:t>
      </w:r>
      <w:proofErr w:type="gramStart"/>
      <w:r w:rsidR="006354F5">
        <w:t>2</w:t>
      </w:r>
      <w:proofErr w:type="gramEnd"/>
      <w:r w:rsidR="006354F5">
        <w:t>, "Nuove prospettive in materia di economia e finanza":</w:t>
      </w:r>
      <w:r>
        <w:t xml:space="preserve"> </w:t>
      </w:r>
      <w:r w:rsidR="004067A0">
        <w:t>"</w:t>
      </w:r>
      <w:proofErr w:type="spellStart"/>
      <w:r w:rsidR="004067A0" w:rsidRPr="00E03D06">
        <w:t>EconCartography</w:t>
      </w:r>
      <w:proofErr w:type="spellEnd"/>
      <w:r w:rsidR="004067A0" w:rsidRPr="00E03D06">
        <w:t xml:space="preserve">: </w:t>
      </w:r>
      <w:proofErr w:type="spellStart"/>
      <w:r w:rsidR="004067A0" w:rsidRPr="00E03D06">
        <w:t>Economic</w:t>
      </w:r>
      <w:proofErr w:type="spellEnd"/>
      <w:r w:rsidR="004067A0" w:rsidRPr="00E03D06">
        <w:t xml:space="preserve"> </w:t>
      </w:r>
      <w:proofErr w:type="spellStart"/>
      <w:r w:rsidR="004067A0" w:rsidRPr="00E03D06">
        <w:t>Cartography</w:t>
      </w:r>
      <w:proofErr w:type="spellEnd"/>
      <w:r w:rsidR="004067A0" w:rsidRPr="00E03D06">
        <w:t xml:space="preserve"> for the European Union</w:t>
      </w:r>
      <w:r>
        <w:t xml:space="preserve">" </w:t>
      </w:r>
      <w:r w:rsidR="004067A0">
        <w:t xml:space="preserve">fornisce </w:t>
      </w:r>
      <w:r w:rsidR="004067A0">
        <w:lastRenderedPageBreak/>
        <w:t>visualizzazioni intuitive e interattive per esplorare il complesso panorama dell'economia dell'UE.</w:t>
      </w:r>
    </w:p>
    <w:p w14:paraId="13F6FFF6" w14:textId="336193C1" w:rsidR="00AD0FCE" w:rsidRPr="00116238" w:rsidRDefault="00E03D06" w:rsidP="00E03D06">
      <w:r>
        <w:t>L</w:t>
      </w:r>
      <w:r w:rsidR="006354F5">
        <w:t xml:space="preserve">a sfida numero </w:t>
      </w:r>
      <w:proofErr w:type="gramStart"/>
      <w:r w:rsidR="006354F5">
        <w:t>3</w:t>
      </w:r>
      <w:proofErr w:type="gramEnd"/>
      <w:r w:rsidR="006354F5">
        <w:t>, "Affrontare i cambiamenti climatici"</w:t>
      </w:r>
      <w:r>
        <w:t xml:space="preserve">, è stata vinta da </w:t>
      </w:r>
      <w:r w:rsidR="00295A22">
        <w:t>"</w:t>
      </w:r>
      <w:proofErr w:type="spellStart"/>
      <w:r w:rsidR="00295A22" w:rsidRPr="00E03D06">
        <w:t>Chloe</w:t>
      </w:r>
      <w:proofErr w:type="spellEnd"/>
      <w:r w:rsidR="00295A22" w:rsidRPr="00E03D06">
        <w:t xml:space="preserve"> </w:t>
      </w:r>
      <w:proofErr w:type="spellStart"/>
      <w:r w:rsidR="00295A22" w:rsidRPr="00E03D06">
        <w:t>Irrigation</w:t>
      </w:r>
      <w:proofErr w:type="spellEnd"/>
      <w:r w:rsidR="00295A22" w:rsidRPr="00E03D06">
        <w:t xml:space="preserve"> Systems</w:t>
      </w:r>
      <w:r w:rsidR="00295A22">
        <w:t>"</w:t>
      </w:r>
      <w:r>
        <w:t>:</w:t>
      </w:r>
      <w:r w:rsidR="00295A22">
        <w:t xml:space="preserve"> </w:t>
      </w:r>
      <w:r>
        <w:t>il team greco</w:t>
      </w:r>
      <w:r w:rsidR="00295A22">
        <w:t xml:space="preserve"> ha creato una piattaforma promettente che monitora e ottimizza l'irrigazione per ridurre gli sprechi idrici e i costi, aumentando al contempo il rendimento delle colture.</w:t>
      </w:r>
    </w:p>
    <w:p w14:paraId="707D1543" w14:textId="3B369F80" w:rsidR="00D55651" w:rsidRPr="00116238" w:rsidRDefault="003E0568" w:rsidP="00D55651">
      <w:r>
        <w:t xml:space="preserve">Ciascuna delle </w:t>
      </w:r>
      <w:proofErr w:type="gramStart"/>
      <w:r>
        <w:t>3</w:t>
      </w:r>
      <w:proofErr w:type="gramEnd"/>
      <w:r>
        <w:t xml:space="preserve"> squadre vincitrici ha ricevuto 15 000 euro. Il secondo classificato di ciascuna sfida ha vinto 7 000 euro, mentre il terzo classificato ha ricevuto 3 000  euro.</w:t>
      </w:r>
    </w:p>
    <w:p w14:paraId="0957604C" w14:textId="2EFC41AB" w:rsidR="00EC7340" w:rsidRPr="00116238" w:rsidRDefault="00D55651" w:rsidP="00DB005D">
      <w:r>
        <w:t xml:space="preserve">Per saperne di più sui vincitori e le loro app: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I partner di EU Datathon del 2019 sono: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la Commissione europea (direzioni generali Bilancio, Affari economici e finanziari, Energia e Statistiche) e il Centro comune di ricerca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la Banca centrale europea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la Banca europea per gli investimenti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il Fondo europeo per gli investimenti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l'Agenzia europea dell'ambiente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l'Organizzazione delle Nazioni Unite per l'alimentazione e l'agricoltura.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03D06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D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it-IT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03D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D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it-IT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03D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E39A8B-EA12-4027-A32F-0E1E047E422B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E5E65F30-BE11-43CB-9F6E-5BC6640A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2019-06-13T16:37:00Z</dcterms:created>
  <dcterms:modified xsi:type="dcterms:W3CDTF">2019-06-13T16:37:00Z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