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88A4" w14:textId="77777777" w:rsidR="00C30ACB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  <w:shd w:val="clear" w:color="auto" w:fill="FFFFFF"/>
        </w:rPr>
      </w:pPr>
      <w:r>
        <w:rPr>
          <w:rFonts w:ascii="Arial" w:hAnsi="Arial"/>
          <w:color w:val="FF0000"/>
          <w:sz w:val="21"/>
          <w:shd w:val="clear" w:color="auto" w:fill="FFFFFF"/>
        </w:rPr>
        <w:t>Title:</w:t>
      </w:r>
    </w:p>
    <w:p w14:paraId="3357C501" w14:textId="6BCC64B6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color w:val="333333"/>
          <w:sz w:val="21"/>
          <w:shd w:val="clear" w:color="auto" w:fill="FFFFFF"/>
        </w:rPr>
        <w:t>Začetek natečaj EU Datathon 2018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492D93C0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</w:p>
    <w:p w14:paraId="748A052A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/>
          <w:color w:val="FF0000"/>
          <w:sz w:val="21"/>
        </w:rPr>
        <w:t>Text:</w:t>
      </w:r>
    </w:p>
    <w:p w14:paraId="6DF502FB" w14:textId="62A01762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Urad za publikacije Evropske unije pripravlja drugi natečaj EU Datathon, s katerim želi poudariti možnosti povezovanja podatkov na nacionalni ravni in ravni EU. </w:t>
      </w:r>
      <w:r>
        <w:rPr>
          <w:rFonts w:ascii="Arial" w:hAnsi="Arial"/>
          <w:sz w:val="21"/>
        </w:rPr>
        <w:t>Natečaj poteka od maja 2018 do sklepnega dejanja 2. oktobra 2018 v Bruslju.</w:t>
      </w:r>
    </w:p>
    <w:p w14:paraId="6B805895" w14:textId="6252E1E8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>Udeleženci natečaja morajo razviti aplikacijo in pri tem uporabiti vsaj en nabor podatkov institucij in agencij EU na</w:t>
      </w:r>
      <w:r>
        <w:t xml:space="preserve"> </w:t>
      </w:r>
      <w:hyperlink r:id="rId12">
        <w:r>
          <w:rPr>
            <w:rStyle w:val="Hyperlink"/>
            <w:rFonts w:ascii="Arial" w:hAnsi="Arial"/>
            <w:sz w:val="21"/>
            <w:u w:val="none"/>
          </w:rPr>
          <w:t>portalu odprtih podatkov EU</w:t>
        </w:r>
      </w:hyperlink>
      <w:r>
        <w:rPr>
          <w:rFonts w:ascii="Arial" w:hAnsi="Arial"/>
          <w:color w:val="333333"/>
          <w:sz w:val="21"/>
        </w:rPr>
        <w:t xml:space="preserve">. </w:t>
      </w:r>
      <w:r>
        <w:rPr>
          <w:rFonts w:ascii="Arial" w:hAnsi="Arial"/>
          <w:color w:val="333333"/>
          <w:sz w:val="21"/>
        </w:rPr>
        <w:t>Aplikacijo lahko prijavite v enega od štirih tematskih sklopov:</w:t>
      </w:r>
    </w:p>
    <w:p w14:paraId="35D340A5" w14:textId="6D80B76E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1.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Odprti podatki EU – Za več inovacij v Evropi</w:t>
      </w:r>
    </w:p>
    <w:p w14:paraId="0463BECE" w14:textId="7E09F762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2.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Nacionalno pravo in pravo EU – Interoperabilnost zakonodaje</w:t>
      </w:r>
    </w:p>
    <w:p w14:paraId="019B958B" w14:textId="2C4ADC99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3.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Javna naročila EU – Vrednost za državljane in podjetja</w:t>
      </w:r>
    </w:p>
    <w:p w14:paraId="48C4AB85" w14:textId="6323B7CF" w:rsidR="000C2A7A" w:rsidRPr="004E6DC0" w:rsidRDefault="000C2A7A" w:rsidP="000C2A7A">
      <w:pPr>
        <w:pStyle w:val="ListParagraph"/>
        <w:spacing w:before="100" w:beforeAutospacing="1" w:after="100" w:afterAutospacing="1"/>
        <w:ind w:left="360" w:hanging="360"/>
        <w:rPr>
          <w:rFonts w:ascii="Arial" w:hAnsi="Arial" w:cs="Arial"/>
          <w:i/>
          <w:sz w:val="21"/>
          <w:szCs w:val="21"/>
        </w:rPr>
      </w:pPr>
      <w:r>
        <w:rPr>
          <w:rFonts w:ascii="Arial" w:hAnsi="Arial"/>
          <w:sz w:val="21"/>
        </w:rPr>
        <w:t>4.</w:t>
      </w:r>
      <w:r>
        <w:rPr>
          <w:rFonts w:ascii="Arial" w:hAnsi="Arial"/>
          <w:sz w:val="14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>Evropska agencija za varnost hrane – Spodbujanje ponovne uporabe podatkov in inovacij</w:t>
      </w:r>
    </w:p>
    <w:p w14:paraId="3BF4E5BC" w14:textId="77777777" w:rsidR="000C2A7A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i/>
          <w:iCs/>
          <w:sz w:val="21"/>
          <w:szCs w:val="21"/>
        </w:rPr>
      </w:pPr>
      <w:r>
        <w:rPr>
          <w:rStyle w:val="Emphasis"/>
          <w:rFonts w:ascii="Arial" w:hAnsi="Arial"/>
          <w:i w:val="0"/>
          <w:sz w:val="21"/>
        </w:rPr>
        <w:t>Prvi natečaj leta 2017 je omogočil storitvenim, zagonskim in drugim podjetjem, da vzpostavijo sodelovanje, navežejo stike, izmenjajo ideje in razvijejo nove aplikacije za uporabo odprtih podatkov EU.</w:t>
      </w:r>
    </w:p>
    <w:p w14:paraId="29D35047" w14:textId="7E150D84" w:rsidR="003570ED" w:rsidRPr="005525F2" w:rsidRDefault="005525F2" w:rsidP="005525F2">
      <w:pPr>
        <w:pStyle w:val="NormalWeb"/>
        <w:spacing w:before="150"/>
        <w:rPr>
          <w:rFonts w:ascii="Arial" w:hAnsi="Arial" w:cs="Arial"/>
          <w:i/>
          <w:iCs/>
          <w:color w:val="333333"/>
          <w:sz w:val="21"/>
          <w:szCs w:val="21"/>
        </w:rPr>
      </w:pPr>
      <w:r>
        <w:rPr>
          <w:rStyle w:val="Emphasis"/>
          <w:rFonts w:ascii="Arial" w:hAnsi="Arial"/>
          <w:i w:val="0"/>
          <w:color w:val="333333"/>
          <w:sz w:val="21"/>
        </w:rPr>
        <w:t xml:space="preserve">Rudolf Strohmeier, generalni direktor Urada za publikacije Evropske unije, je ob koncu prvega natečaja EU Datathon poudaril njegove dosežke: </w:t>
      </w:r>
      <w:r>
        <w:rPr>
          <w:rStyle w:val="Emphasis"/>
          <w:rFonts w:ascii="Arial" w:hAnsi="Arial"/>
          <w:i w:val="0"/>
          <w:color w:val="333333"/>
          <w:sz w:val="21"/>
        </w:rPr>
        <w:t>„[...] natečaj je pokazal, kako povezani smo med seboj, kako medsebojno povezani so podatki, ki jih ustvarjamo, in kako pomembno je, da prepoznamo in izkoristimo potencial ponovne uporabe teh podatkov.“</w:t>
      </w:r>
    </w:p>
    <w:p w14:paraId="48DF7320" w14:textId="50651064" w:rsidR="004E6DC0" w:rsidRPr="004E6DC0" w:rsidRDefault="000C2A7A" w:rsidP="000C2A7A">
      <w:pPr>
        <w:pStyle w:val="NormalWeb"/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 xml:space="preserve">Partnerji natečaja EU Datathon 2018: </w:t>
      </w:r>
    </w:p>
    <w:p w14:paraId="4F75405B" w14:textId="11C5C799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3">
        <w:r>
          <w:rPr>
            <w:rStyle w:val="Hyperlink"/>
            <w:rFonts w:ascii="Arial" w:hAnsi="Arial"/>
            <w:sz w:val="21"/>
            <w:u w:val="none"/>
          </w:rPr>
          <w:t xml:space="preserve">Generalni direktorat za komunikacijska omrežja, vsebine in tehnologijo Evropske komisije 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  <w:sz w:val="21"/>
        </w:rPr>
        <w:t xml:space="preserve">– 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4">
        <w:r>
          <w:rPr>
            <w:rStyle w:val="Hyperlink"/>
            <w:rFonts w:ascii="Arial" w:hAnsi="Arial"/>
            <w:sz w:val="21"/>
            <w:u w:val="none"/>
          </w:rPr>
          <w:t>portal odprtih podatkov EU</w:t>
        </w:r>
      </w:hyperlink>
    </w:p>
    <w:p w14:paraId="6032B374" w14:textId="19C13EF0" w:rsid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15">
        <w:r>
          <w:rPr>
            <w:rStyle w:val="Hyperlink"/>
            <w:rFonts w:ascii="Arial" w:hAnsi="Arial"/>
            <w:sz w:val="21"/>
            <w:u w:val="none"/>
          </w:rPr>
          <w:t>Generalni direktorat za informatiko Evropske komisije</w:t>
        </w:r>
      </w:hyperlink>
      <w:r>
        <w:rPr>
          <w:rStyle w:val="Hyperlink"/>
          <w:rFonts w:ascii="Arial" w:hAnsi="Arial"/>
          <w:sz w:val="21"/>
          <w:u w:val="none"/>
        </w:rPr>
        <w:t xml:space="preserve"> </w:t>
      </w:r>
      <w:r>
        <w:rPr>
          <w:rStyle w:val="Emphasis"/>
          <w:rFonts w:ascii="Arial" w:hAnsi="Arial"/>
          <w:i w:val="0"/>
        </w:rPr>
        <w:t xml:space="preserve">– </w:t>
      </w:r>
      <w:r>
        <w:rPr>
          <w:rStyle w:val="Hyperlink"/>
          <w:rFonts w:ascii="Arial" w:hAnsi="Arial"/>
          <w:sz w:val="21"/>
          <w:u w:val="none"/>
        </w:rPr>
        <w:t xml:space="preserve"> </w:t>
      </w:r>
      <w:hyperlink r:id="rId16">
        <w:r>
          <w:rPr>
            <w:rStyle w:val="Hyperlink"/>
            <w:rFonts w:ascii="Arial" w:hAnsi="Arial"/>
            <w:sz w:val="21"/>
            <w:u w:val="none"/>
          </w:rPr>
          <w:t>program ISA²</w:t>
        </w:r>
      </w:hyperlink>
    </w:p>
    <w:p w14:paraId="36B13F4A" w14:textId="15E1FF0F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Style w:val="Emphasis"/>
          <w:rFonts w:ascii="Arial" w:hAnsi="Arial" w:cs="Arial"/>
          <w:i w:val="0"/>
          <w:iCs w:val="0"/>
          <w:color w:val="0000FF"/>
          <w:sz w:val="21"/>
          <w:szCs w:val="21"/>
        </w:rPr>
      </w:pPr>
      <w:hyperlink r:id="rId17">
        <w:r>
          <w:rPr>
            <w:rStyle w:val="Hyperlink"/>
            <w:rFonts w:ascii="Arial" w:hAnsi="Arial"/>
            <w:sz w:val="21"/>
            <w:u w:val="none"/>
          </w:rPr>
          <w:t>Generalni direktorat Evropske komisije za notranji trg, industrijo, podjetništvo ter mala in srednja podjetja</w:t>
        </w:r>
      </w:hyperlink>
      <w:hyperlink r:id="rId18">
        <w:r>
          <w:rPr>
            <w:rStyle w:val="Hyperlink"/>
            <w:rFonts w:ascii="Arial" w:hAnsi="Arial"/>
            <w:sz w:val="21"/>
            <w:u w:val="none"/>
          </w:rPr>
          <w:t xml:space="preserve"> </w:t>
        </w:r>
      </w:hyperlink>
    </w:p>
    <w:p w14:paraId="4D285D63" w14:textId="3C409D5E" w:rsidR="004E6DC0" w:rsidRPr="004E6DC0" w:rsidRDefault="004E6DC0" w:rsidP="004E6DC0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9">
        <w:r>
          <w:rPr>
            <w:rStyle w:val="Hyperlink"/>
            <w:rFonts w:ascii="Arial" w:hAnsi="Arial"/>
            <w:sz w:val="21"/>
            <w:u w:val="none"/>
          </w:rPr>
          <w:t>Evropska agencija za varnost hrane</w:t>
        </w:r>
      </w:hyperlink>
    </w:p>
    <w:p w14:paraId="3D1E2920" w14:textId="7848E737" w:rsidR="000C2A7A" w:rsidRDefault="004E6DC0" w:rsidP="000C2A7A">
      <w:pPr>
        <w:pStyle w:val="NormalWeb"/>
        <w:numPr>
          <w:ilvl w:val="0"/>
          <w:numId w:val="4"/>
        </w:numPr>
        <w:spacing w:before="150" w:beforeAutospacing="0" w:after="0" w:afterAutospacing="0"/>
        <w:rPr>
          <w:rFonts w:ascii="Arial" w:hAnsi="Arial" w:cs="Arial"/>
          <w:sz w:val="21"/>
          <w:szCs w:val="21"/>
        </w:rPr>
      </w:pPr>
      <w:hyperlink r:id="rId20">
        <w:r>
          <w:rPr>
            <w:rStyle w:val="Hyperlink"/>
            <w:rFonts w:ascii="Arial" w:hAnsi="Arial"/>
            <w:sz w:val="21"/>
            <w:u w:val="none"/>
          </w:rPr>
          <w:t>Projektna skupina za evropski zakonodajni identifikator (ELI)</w:t>
        </w:r>
      </w:hyperlink>
      <w:r>
        <w:rPr>
          <w:rFonts w:ascii="Arial" w:hAnsi="Arial"/>
          <w:color w:val="333333"/>
          <w:sz w:val="21"/>
        </w:rPr>
        <w:t xml:space="preserve">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FDB3147" w14:textId="77777777" w:rsidR="002C1534" w:rsidRPr="002C1534" w:rsidRDefault="002C1534" w:rsidP="002C1534">
      <w:pPr>
        <w:pStyle w:val="NormalWeb"/>
        <w:spacing w:before="150" w:beforeAutospacing="0" w:after="0" w:afterAutospacing="0"/>
        <w:ind w:left="360"/>
        <w:rPr>
          <w:rFonts w:ascii="Arial" w:hAnsi="Arial" w:cs="Arial"/>
          <w:sz w:val="21"/>
          <w:szCs w:val="21"/>
        </w:rPr>
      </w:pPr>
    </w:p>
    <w:p w14:paraId="18DC4604" w14:textId="4F7C6A13" w:rsidR="00A75E4A" w:rsidRPr="004E6DC0" w:rsidRDefault="000C2A7A" w:rsidP="002C1534">
      <w:pPr>
        <w:pStyle w:val="NormalWeb"/>
        <w:spacing w:before="150" w:beforeAutospacing="0" w:after="0" w:afterAutospacing="0" w:line="30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/>
          <w:sz w:val="21"/>
        </w:rPr>
        <w:t>Več informacij o sodelovanju in spremljanju natečaja na strani:</w:t>
      </w:r>
      <w:r>
        <w:t xml:space="preserve"> </w:t>
      </w:r>
      <w:hyperlink r:id="rId21">
        <w:r>
          <w:rPr>
            <w:rStyle w:val="Hyperlink"/>
            <w:rFonts w:ascii="Arial" w:hAnsi="Arial"/>
            <w:sz w:val="21"/>
            <w:u w:val="none"/>
          </w:rPr>
          <w:t>https://publications.europa.eu/en/web/eudatathon</w:t>
        </w:r>
      </w:hyperlink>
      <w:r>
        <w:rPr>
          <w:rFonts w:ascii="Arial" w:hAnsi="Arial"/>
          <w:color w:val="333333"/>
          <w:sz w:val="21"/>
        </w:rPr>
        <w:t xml:space="preserve">  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5F054CC" w14:textId="77777777" w:rsidR="00303F46" w:rsidRDefault="00145912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03F46" w:rsidSect="00C87502">
      <w:footerReference w:type="even" r:id="rId22"/>
      <w:footerReference w:type="default" r:id="rId2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w:type="separator" w:id="-1">
    <w:p w14:paraId="280755E9" w14:textId="77777777" w:rsidR="00605F37" w:rsidRDefault="00605F37" w:rsidP="00C30ACB">
      <w:pPr/>
      <w:r>
        <w:separator/>
      </w:r>
    </w:p>
  </w:endnote>
  <w:endnote w:type="continuationSeparator" w:id="0">
    <w:p w14:paraId="551FD733" w14:textId="77777777" w:rsidR="00605F37" w:rsidRDefault="00605F37" w:rsidP="00C30ACB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8830B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7431E152" w14:textId="77777777" w:rsidR="00C30ACB" w:rsidRDefault="00C30ACB" w:rsidP="00C30ACB">
    <w:pPr>
      <w:pStyle w:val="Footer"/>
      <w:ind w:right="360"/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83794" w14:textId="77777777" w:rsidR="00C30ACB" w:rsidRDefault="00C30ACB" w:rsidP="000F4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912">
      <w:rPr>
        <w:rStyle w:val="PageNumber"/>
        <w:noProof/>
      </w:rPr>
      <w:t>1</w:t>
    </w:r>
    <w:r>
      <w:rPr>
        <w:rStyle w:val="PageNumber"/>
      </w:rPr>
      <w:fldChar w:fldCharType="end"/>
    </w:r>
  </w:p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27EE470" w14:textId="77777777" w:rsidR="00C30ACB" w:rsidRDefault="00C30ACB" w:rsidP="00C30ACB">
    <w:pPr>
      <w:pStyle w:val="Footer"/>
      <w:ind w:right="360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w:type="separator" w:id="-1">
    <w:p w14:paraId="188DAF26" w14:textId="77777777" w:rsidR="00605F37" w:rsidRDefault="00605F37" w:rsidP="00C30ACB">
      <w:pPr/>
      <w:r>
        <w:separator/>
      </w:r>
    </w:p>
  </w:footnote>
  <w:footnote w:type="continuationSeparator" w:id="0">
    <w:p w14:paraId="22B0A03B" w14:textId="77777777" w:rsidR="00605F37" w:rsidRDefault="00605F37" w:rsidP="00C30ACB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848F5"/>
    <w:multiLevelType w:val="hybridMultilevel"/>
    <w:tmpl w:val="AA8C55F4"/>
    <w:lvl w:ilvl="0" w:tplc="E5022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2114"/>
    <w:multiLevelType w:val="multilevel"/>
    <w:tmpl w:val="373C569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7A"/>
    <w:rsid w:val="000C2A7A"/>
    <w:rsid w:val="00111534"/>
    <w:rsid w:val="00145912"/>
    <w:rsid w:val="001735D8"/>
    <w:rsid w:val="001C5029"/>
    <w:rsid w:val="001D6339"/>
    <w:rsid w:val="0028162D"/>
    <w:rsid w:val="002A7BC8"/>
    <w:rsid w:val="002C1534"/>
    <w:rsid w:val="003062A0"/>
    <w:rsid w:val="003118DF"/>
    <w:rsid w:val="003570ED"/>
    <w:rsid w:val="00363074"/>
    <w:rsid w:val="004E6DC0"/>
    <w:rsid w:val="005525F2"/>
    <w:rsid w:val="00605F37"/>
    <w:rsid w:val="00634351"/>
    <w:rsid w:val="007214B7"/>
    <w:rsid w:val="007F0EA8"/>
    <w:rsid w:val="008D33D7"/>
    <w:rsid w:val="00975F2B"/>
    <w:rsid w:val="00993021"/>
    <w:rsid w:val="00A5326A"/>
    <w:rsid w:val="00A75E4A"/>
    <w:rsid w:val="00B37A80"/>
    <w:rsid w:val="00C30ACB"/>
    <w:rsid w:val="00C63994"/>
    <w:rsid w:val="00C87502"/>
    <w:rsid w:val="00DF5C53"/>
    <w:rsid w:val="00E04CE8"/>
    <w:rsid w:val="00E63B21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FF79A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sl-S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rsid w:val="001735D8"/>
    <w:pPr>
      <w:keepNext/>
      <w:keepLines/>
      <w:numPr>
        <w:numId w:val="3"/>
      </w:numPr>
      <w:spacing w:before="480" w:line="300" w:lineRule="auto"/>
      <w:outlineLvl w:val="0"/>
    </w:pPr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735D8"/>
    <w:pPr>
      <w:keepNext/>
      <w:keepLines/>
      <w:numPr>
        <w:ilvl w:val="1"/>
        <w:numId w:val="3"/>
      </w:numPr>
      <w:spacing w:before="200" w:line="300" w:lineRule="auto"/>
      <w:outlineLvl w:val="1"/>
    </w:pPr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35D8"/>
    <w:pPr>
      <w:keepNext/>
      <w:keepLines/>
      <w:spacing w:before="200" w:line="300" w:lineRule="auto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735D8"/>
    <w:pPr>
      <w:keepNext/>
      <w:keepLines/>
      <w:spacing w:before="200" w:line="30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35D8"/>
    <w:pPr>
      <w:keepNext/>
      <w:keepLines/>
      <w:spacing w:before="200" w:line="300" w:lineRule="auto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735D8"/>
    <w:pPr>
      <w:keepNext/>
      <w:keepLines/>
      <w:spacing w:before="200" w:line="300" w:lineRule="auto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735D8"/>
    <w:pPr>
      <w:keepNext/>
      <w:keepLines/>
      <w:spacing w:before="200" w:line="30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735D8"/>
    <w:pPr>
      <w:keepNext/>
      <w:keepLines/>
      <w:spacing w:before="200" w:line="30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735D8"/>
    <w:pPr>
      <w:keepNext/>
      <w:keepLines/>
      <w:spacing w:before="200" w:line="30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35D8"/>
    <w:rPr>
      <w:rFonts w:ascii="Times New Roman" w:eastAsiaTheme="majorEastAsia" w:hAnsi="Times New Roman" w:cs="Times New Roman"/>
      <w:b/>
      <w:bCs/>
      <w:color w:val="69002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735D8"/>
    <w:rPr>
      <w:rFonts w:ascii="Times New Roman" w:eastAsiaTheme="majorEastAsia" w:hAnsi="Times New Roman" w:cs="Times New Roman"/>
      <w:b/>
      <w:bCs/>
      <w:color w:val="8D002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735D8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1735D8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1735D8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1735D8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1735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735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1735D8"/>
    <w:pPr>
      <w:spacing w:after="200"/>
    </w:pPr>
    <w:rPr>
      <w:b/>
      <w:bCs/>
      <w:color w:val="8D002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1735D8"/>
    <w:pPr>
      <w:numPr>
        <w:ilvl w:val="1"/>
      </w:numPr>
      <w:spacing w:line="300" w:lineRule="auto"/>
    </w:pPr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735D8"/>
    <w:rPr>
      <w:rFonts w:ascii="Helvetica" w:eastAsiaTheme="majorEastAsia" w:hAnsi="Helvetica" w:cstheme="majorBidi"/>
      <w:i/>
      <w:iCs/>
      <w:color w:val="8D002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735D8"/>
    <w:rPr>
      <w:b/>
      <w:bCs/>
    </w:rPr>
  </w:style>
  <w:style w:type="paragraph" w:styleId="NoSpacing">
    <w:name w:val="No Spacing"/>
    <w:qFormat/>
    <w:rsid w:val="001735D8"/>
  </w:style>
  <w:style w:type="paragraph" w:styleId="ListParagraph">
    <w:name w:val="List Paragraph"/>
    <w:basedOn w:val="Normal"/>
    <w:uiPriority w:val="34"/>
    <w:qFormat/>
    <w:rsid w:val="001735D8"/>
    <w:pPr>
      <w:spacing w:line="300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qFormat/>
    <w:rsid w:val="001735D8"/>
    <w:pPr>
      <w:spacing w:line="300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1735D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qFormat/>
    <w:rsid w:val="001735D8"/>
    <w:pPr>
      <w:pBdr>
        <w:bottom w:val="single" w:sz="4" w:space="4" w:color="8D002D" w:themeColor="accent1"/>
      </w:pBdr>
      <w:spacing w:before="200" w:after="280" w:line="300" w:lineRule="auto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1735D8"/>
    <w:rPr>
      <w:b/>
      <w:bCs/>
      <w:i/>
      <w:iCs/>
      <w:color w:val="8D002D" w:themeColor="accent1"/>
    </w:rPr>
  </w:style>
  <w:style w:type="character" w:styleId="IntenseEmphasis">
    <w:name w:val="Intense Emphasis"/>
    <w:basedOn w:val="DefaultParagraphFont"/>
    <w:uiPriority w:val="21"/>
    <w:qFormat/>
    <w:rsid w:val="001735D8"/>
    <w:rPr>
      <w:b/>
      <w:bCs/>
      <w:i/>
      <w:iCs/>
      <w:color w:val="8D002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1735D8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0C2A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2A7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C2A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ACB"/>
  </w:style>
  <w:style w:type="paragraph" w:styleId="Footer">
    <w:name w:val="footer"/>
    <w:basedOn w:val="Normal"/>
    <w:link w:val="FooterChar"/>
    <w:uiPriority w:val="99"/>
    <w:unhideWhenUsed/>
    <w:rsid w:val="00C30A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ACB"/>
  </w:style>
  <w:style w:type="character" w:styleId="PageNumber">
    <w:name w:val="page number"/>
    <w:basedOn w:val="DefaultParagraphFont"/>
    <w:uiPriority w:val="99"/>
    <w:semiHidden/>
    <w:unhideWhenUsed/>
    <w:rsid w:val="00C30ACB"/>
  </w:style>
  <w:style w:type="character" w:styleId="FollowedHyperlink">
    <w:name w:val="FollowedHyperlink"/>
    <w:basedOn w:val="DefaultParagraphFont"/>
    <w:uiPriority w:val="99"/>
    <w:semiHidden/>
    <w:unhideWhenUsed/>
    <w:rsid w:val="00F14BA0"/>
    <w:rPr>
      <w:color w:val="45AB54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B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hyperlink" Target="https://ec.europa.eu/info/departments/communications-networks-content-and-technology_en" TargetMode="External" /><Relationship Id="rId18" Type="http://schemas.openxmlformats.org/officeDocument/2006/relationships/hyperlink" Target="http://ec.europa.eu/growth/" TargetMode="External" /><Relationship Id="rId3" Type="http://schemas.openxmlformats.org/officeDocument/2006/relationships/customXml" Target="../customXml/item3.xml" /><Relationship Id="rId21" Type="http://schemas.openxmlformats.org/officeDocument/2006/relationships/hyperlink" Target="https://publications.europa.eu/en/web/eudatathon" TargetMode="External" /><Relationship Id="rId7" Type="http://schemas.microsoft.com/office/2007/relationships/stylesWithEffects" Target="stylesWithEffects.xml" /><Relationship Id="rId12" Type="http://schemas.openxmlformats.org/officeDocument/2006/relationships/hyperlink" Target="https://data.europa.eu/euodp/en/data" TargetMode="External" /><Relationship Id="rId17" Type="http://schemas.openxmlformats.org/officeDocument/2006/relationships/hyperlink" Target="http://ec.europa.eu/growth/" TargetMode="External" /><Relationship Id="rId25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hyperlink" Target="https://ec.europa.eu/isa2/home_en" TargetMode="External" /><Relationship Id="rId20" Type="http://schemas.openxmlformats.org/officeDocument/2006/relationships/hyperlink" Target="https://eur-lex.europa.eu/eli-register/about.html" TargetMode="Externa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endnotes" Target="endnotes.xml" /><Relationship Id="rId24" Type="http://schemas.openxmlformats.org/officeDocument/2006/relationships/fontTable" Target="fontTable.xml" /><Relationship Id="rId5" Type="http://schemas.openxmlformats.org/officeDocument/2006/relationships/numbering" Target="numbering.xml" /><Relationship Id="rId15" Type="http://schemas.openxmlformats.org/officeDocument/2006/relationships/hyperlink" Target="https://ec.europa.eu/info/departments/informatics_en" TargetMode="External" /><Relationship Id="rId23" Type="http://schemas.openxmlformats.org/officeDocument/2006/relationships/footer" Target="footer2.xml" /><Relationship Id="rId10" Type="http://schemas.openxmlformats.org/officeDocument/2006/relationships/footnotes" Target="footnotes.xml" /><Relationship Id="rId19" Type="http://schemas.openxmlformats.org/officeDocument/2006/relationships/hyperlink" Target="http://www.efsa.europa.eu/" TargetMode="External" /><Relationship Id="rId4" Type="http://schemas.openxmlformats.org/officeDocument/2006/relationships/customXml" Target="../customXml/item4.xml" /><Relationship Id="rId9" Type="http://schemas.openxmlformats.org/officeDocument/2006/relationships/webSettings" Target="webSettings.xml" /><Relationship Id="rId14" Type="http://schemas.openxmlformats.org/officeDocument/2006/relationships/hyperlink" Target="https://www.europeandataportal.eu/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Personal Letter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Personal Letter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24" ma:contentTypeDescription="Create in this document library a blank document" ma:contentTypeScope="" ma:versionID="72ff2a930cdf940bce5dcffe212399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02196963a5c51f1a6b9c1156be30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Contrôle interne et évaluation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Finances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32E09A-AE27-4920-938F-A45F2FE4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316223-5830-4622-AF72-EB375AFF6F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539FC00-357C-49E5-9A24-13B032442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20904-A7F9-4EB8-A69A-B5E650524422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STEUER Simon (OP)</dc:creator>
  <cp:lastModifiedBy>CASELLA Paola (OP)</cp:lastModifiedBy>
  <cp:revision>2</cp:revision>
  <dcterms:created xsi:type="dcterms:W3CDTF">2018-06-06T13:32:00Z</dcterms:created>
  <dcterms:modified xsi:type="dcterms:W3CDTF">2018-06-06T13:32:00Z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</Properties>
</file>