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088A4" w14:textId="77777777" w:rsidR="00C30ACB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>
        <w:rPr>
          <w:rFonts w:ascii="Arial" w:hAnsi="Arial"/>
          <w:color w:val="FF0000"/>
          <w:sz w:val="21"/>
          <w:shd w:val="clear" w:color="auto" w:fill="FFFFFF"/>
        </w:rPr>
        <w:t>Title:</w:t>
      </w:r>
    </w:p>
    <w:p w14:paraId="3357C501" w14:textId="6BCC64B6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hd w:val="clear" w:color="auto" w:fill="FFFFFF"/>
        </w:rPr>
        <w:t>Súťaž EU Datathon 2018 sa začína</w:t>
      </w:r>
    </w:p>
    <w:p w14:paraId="492D93C0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748A052A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/>
          <w:color w:val="FF0000"/>
          <w:sz w:val="21"/>
        </w:rPr>
        <w:t>Text:</w:t>
      </w:r>
    </w:p>
    <w:p w14:paraId="6DF502FB" w14:textId="62A01762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Úrad pre vydávanie publikácií Európskej únie organizuje druhý ročník súťaže EU Datathon, ktorá zdôrazňuje, aký potenciál má prepojenie dát generovaných na úrovni EÚ a v jednotlivých členských štátoch. Toto podujatie sa začalo v máji 2018 a jeho záverečná časť sa uskutoční 2. októbra 2018 v Bruseli.</w:t>
      </w:r>
    </w:p>
    <w:p w14:paraId="6B805895" w14:textId="6252E1E8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 xml:space="preserve">Úlohou účastníkov súťaže je vytvoriť aplikáciu za použitia aspoň jedného súboru údajov zverejneného inštitúciami a agentúrami EÚ na </w:t>
      </w:r>
      <w:hyperlink r:id="rId12">
        <w:r>
          <w:rPr>
            <w:rStyle w:val="Hyperlink"/>
            <w:rFonts w:ascii="Arial" w:hAnsi="Arial"/>
            <w:sz w:val="21"/>
            <w:u w:val="none"/>
          </w:rPr>
          <w:t>Portáli otvorených dát EÚ</w:t>
        </w:r>
      </w:hyperlink>
      <w:r>
        <w:rPr>
          <w:rFonts w:ascii="Arial" w:hAnsi="Arial"/>
          <w:color w:val="333333"/>
          <w:sz w:val="21"/>
        </w:rPr>
        <w:t>. Aplikácie môžu súťažiť v jednom z týchto štyroch tematických okruhov:</w:t>
      </w:r>
    </w:p>
    <w:p w14:paraId="35D340A5" w14:textId="6D80B76E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1.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Otvorené dáta EÚ – Zdroj ďalších inovácií v Európe</w:t>
      </w:r>
    </w:p>
    <w:p w14:paraId="0463BECE" w14:textId="7E09F762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2.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Vnútroštátne právne predpisy a právne predpisy EÚ – Ako zabezpečiť interoperabilitu právnych predpisov</w:t>
      </w:r>
    </w:p>
    <w:p w14:paraId="019B958B" w14:textId="2C4ADC99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3.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Verejné obstarávanie v EÚ – Prínos pre občanov a podniky</w:t>
      </w:r>
    </w:p>
    <w:p w14:paraId="48C4AB85" w14:textId="6323B7CF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i/>
          <w:sz w:val="21"/>
          <w:szCs w:val="21"/>
        </w:rPr>
      </w:pPr>
      <w:r>
        <w:rPr>
          <w:rFonts w:ascii="Arial" w:hAnsi="Arial"/>
          <w:sz w:val="21"/>
        </w:rPr>
        <w:t>4.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Európsky úrad pre bezpečnosť potravín – Podpora opakovaného využívania dát a inovácií</w:t>
      </w:r>
    </w:p>
    <w:p w14:paraId="3BF4E5BC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i/>
          <w:iCs/>
          <w:sz w:val="21"/>
          <w:szCs w:val="21"/>
        </w:rPr>
      </w:pPr>
      <w:r>
        <w:rPr>
          <w:rStyle w:val="Emphasis"/>
          <w:rFonts w:ascii="Arial" w:hAnsi="Arial"/>
          <w:i w:val="0"/>
          <w:sz w:val="21"/>
        </w:rPr>
        <w:t>Prvý ročník tohto podujatia v roku 2017 ukázal, že je príležitosťou pre odvetvie služieb v EÚ, začínajúce podniky aj podniky vo všeobecnosti, keďže ich podnecuje k vzájomnej spolupráci, nadväzovaniu kontaktov, výmene nápadov a vytváraniu nových aplikácií využívajúcich otvorené dáta EÚ.</w:t>
      </w:r>
    </w:p>
    <w:p w14:paraId="29D35047" w14:textId="7E150D84" w:rsidR="003570ED" w:rsidRPr="005525F2" w:rsidRDefault="005525F2" w:rsidP="005525F2">
      <w:pPr>
        <w:pStyle w:val="NormalWeb"/>
        <w:spacing w:before="150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Style w:val="Emphasis"/>
          <w:rFonts w:ascii="Arial" w:hAnsi="Arial"/>
          <w:i w:val="0"/>
          <w:color w:val="333333"/>
          <w:sz w:val="21"/>
        </w:rPr>
        <w:t>Generálny riaditeľ Úradu pre vydávanie publikácií Európskej únie Rudolf Strohmeier na margo prvého ročníka Datathon EU uviedol: „... Datathon EU preukázal, ako je prepojený dnešný svet, ako sú navzájom prepojené všetky dáta, ktoré vytvárame, a nakoľko je dôležité uvedomiť si potenciál ich opätovného použitia a vyťažiť z neho maximum.“</w:t>
      </w:r>
    </w:p>
    <w:p w14:paraId="48DF7320" w14:textId="50651064" w:rsidR="004E6DC0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Partneri Datathon EU 2018: </w:t>
      </w:r>
    </w:p>
    <w:p w14:paraId="4F75405B" w14:textId="3AE01E3D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color w:val="333333"/>
          <w:sz w:val="21"/>
        </w:rPr>
        <w:t xml:space="preserve"> </w:t>
      </w:r>
      <w:hyperlink r:id="rId13">
        <w:r>
          <w:rPr>
            <w:rStyle w:val="Hyperlink"/>
            <w:rFonts w:ascii="Arial" w:hAnsi="Arial"/>
            <w:sz w:val="21"/>
            <w:u w:val="none"/>
          </w:rPr>
          <w:t>Generálne riaditeľstvo Európskej komisie pre komunikačné siete, obsah a technológie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r w:rsidR="00F774B1">
        <w:rPr>
          <w:rStyle w:val="Emphasis"/>
          <w:rFonts w:ascii="Arial" w:hAnsi="Arial"/>
          <w:i w:val="0"/>
          <w:sz w:val="21"/>
        </w:rPr>
        <w:t>a</w:t>
      </w:r>
      <w:r>
        <w:rPr>
          <w:rStyle w:val="Hyperlink"/>
          <w:rFonts w:ascii="Arial" w:hAnsi="Arial"/>
          <w:sz w:val="21"/>
          <w:u w:val="none"/>
        </w:rPr>
        <w:t xml:space="preserve"> </w:t>
      </w:r>
      <w:hyperlink r:id="rId14">
        <w:r>
          <w:rPr>
            <w:rStyle w:val="Hyperlink"/>
            <w:rFonts w:ascii="Arial" w:hAnsi="Arial"/>
            <w:sz w:val="21"/>
            <w:u w:val="none"/>
          </w:rPr>
          <w:t>Portál otvorených dát Európskej únie</w:t>
        </w:r>
      </w:hyperlink>
    </w:p>
    <w:bookmarkStart w:id="0" w:name="_GoBack"/>
    <w:p w14:paraId="6032B374" w14:textId="68B5CA4D" w:rsidR="004E6DC0" w:rsidRDefault="00F774B1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fldChar w:fldCharType="begin"/>
      </w:r>
      <w:r>
        <w:instrText xml:space="preserve"> HYPERLINK "https://ec.europa.eu/info/departments/informatics_en" \h </w:instrText>
      </w:r>
      <w:r>
        <w:fldChar w:fldCharType="separate"/>
      </w:r>
      <w:r w:rsidR="004E6DC0">
        <w:rPr>
          <w:rStyle w:val="Hyperlink"/>
          <w:rFonts w:ascii="Arial" w:hAnsi="Arial"/>
          <w:sz w:val="21"/>
          <w:u w:val="none"/>
        </w:rPr>
        <w:t xml:space="preserve">Generálne riaditeľstvo Európskej komisie pre informatiku </w:t>
      </w:r>
      <w:r>
        <w:rPr>
          <w:rStyle w:val="Hyperlink"/>
          <w:rFonts w:ascii="Arial" w:hAnsi="Arial"/>
          <w:sz w:val="21"/>
          <w:u w:val="none"/>
        </w:rPr>
        <w:fldChar w:fldCharType="end"/>
      </w:r>
      <w:bookmarkEnd w:id="0"/>
      <w:r w:rsidR="004E6DC0">
        <w:rPr>
          <w:rStyle w:val="Hyperlink"/>
          <w:rFonts w:ascii="Arial" w:hAnsi="Arial"/>
          <w:sz w:val="21"/>
          <w:u w:val="none"/>
        </w:rPr>
        <w:t xml:space="preserve"> </w:t>
      </w:r>
      <w:r w:rsidR="004E6DC0">
        <w:rPr>
          <w:rStyle w:val="Emphasis"/>
          <w:rFonts w:ascii="Arial" w:hAnsi="Arial"/>
          <w:i w:val="0"/>
        </w:rPr>
        <w:t xml:space="preserve">a </w:t>
      </w:r>
      <w:hyperlink r:id="rId15">
        <w:r w:rsidR="004E6DC0">
          <w:rPr>
            <w:rStyle w:val="Hyperlink"/>
            <w:rFonts w:ascii="Arial" w:hAnsi="Arial"/>
            <w:sz w:val="21"/>
            <w:u w:val="none"/>
          </w:rPr>
          <w:t>program ISA²</w:t>
        </w:r>
      </w:hyperlink>
    </w:p>
    <w:p w14:paraId="36B13F4A" w14:textId="15E1FF0F" w:rsidR="004E6DC0" w:rsidRPr="004E6DC0" w:rsidRDefault="00F774B1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Style w:val="Emphasis"/>
          <w:rFonts w:ascii="Arial" w:hAnsi="Arial" w:cs="Arial"/>
          <w:i w:val="0"/>
          <w:iCs w:val="0"/>
          <w:color w:val="0000FF"/>
          <w:sz w:val="21"/>
          <w:szCs w:val="21"/>
        </w:rPr>
      </w:pPr>
      <w:hyperlink r:id="rId16">
        <w:r w:rsidR="004E6DC0">
          <w:rPr>
            <w:rStyle w:val="Hyperlink"/>
            <w:rFonts w:ascii="Arial" w:hAnsi="Arial"/>
            <w:sz w:val="21"/>
            <w:u w:val="none"/>
          </w:rPr>
          <w:t>Generálne riaditeľstvo Európskej komisie pre vnútorný trh, priemysel, podnikanie a MSP</w:t>
        </w:r>
      </w:hyperlink>
      <w:hyperlink r:id="rId17">
        <w:r w:rsidR="004E6DC0">
          <w:rPr>
            <w:rStyle w:val="Hyperlink"/>
            <w:rFonts w:ascii="Arial" w:hAnsi="Arial"/>
            <w:sz w:val="21"/>
            <w:u w:val="none"/>
          </w:rPr>
          <w:t xml:space="preserve"> </w:t>
        </w:r>
      </w:hyperlink>
    </w:p>
    <w:p w14:paraId="4D285D63" w14:textId="3C409D5E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  <w:color w:val="333333"/>
          <w:sz w:val="21"/>
        </w:rPr>
        <w:t xml:space="preserve"> </w:t>
      </w:r>
      <w:hyperlink r:id="rId18">
        <w:r>
          <w:rPr>
            <w:rStyle w:val="Hyperlink"/>
            <w:rFonts w:ascii="Arial" w:hAnsi="Arial"/>
            <w:sz w:val="21"/>
            <w:u w:val="none"/>
          </w:rPr>
          <w:t>Európsky úrad pre bezpečnosť potravín</w:t>
        </w:r>
      </w:hyperlink>
    </w:p>
    <w:p w14:paraId="3D1E2920" w14:textId="7848E737" w:rsidR="000C2A7A" w:rsidRDefault="004E6DC0" w:rsidP="000C2A7A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color w:val="333333"/>
          <w:sz w:val="21"/>
        </w:rPr>
        <w:t xml:space="preserve"> </w:t>
      </w:r>
      <w:hyperlink r:id="rId19">
        <w:r>
          <w:rPr>
            <w:rStyle w:val="Hyperlink"/>
            <w:rFonts w:ascii="Arial" w:hAnsi="Arial"/>
            <w:sz w:val="21"/>
            <w:u w:val="none"/>
          </w:rPr>
          <w:t>Pracovná skupina pre európsky identifikátor právnych predpisov (ELI)</w:t>
        </w:r>
      </w:hyperlink>
      <w:r>
        <w:rPr>
          <w:rFonts w:ascii="Arial" w:hAnsi="Arial"/>
          <w:color w:val="333333"/>
          <w:sz w:val="21"/>
        </w:rPr>
        <w:t xml:space="preserve"> </w:t>
      </w:r>
    </w:p>
    <w:p w14:paraId="1FDB3147" w14:textId="77777777" w:rsidR="002C1534" w:rsidRPr="002C1534" w:rsidRDefault="002C1534" w:rsidP="002C1534">
      <w:pPr>
        <w:pStyle w:val="NormalWeb"/>
        <w:spacing w:before="150" w:beforeAutospacing="0" w:after="0" w:afterAutospacing="0"/>
        <w:ind w:left="360"/>
        <w:rPr>
          <w:rFonts w:ascii="Arial" w:hAnsi="Arial" w:cs="Arial"/>
          <w:sz w:val="21"/>
          <w:szCs w:val="21"/>
        </w:rPr>
      </w:pPr>
    </w:p>
    <w:p w14:paraId="18DC4604" w14:textId="42F4D730" w:rsidR="00A75E4A" w:rsidRPr="004E6DC0" w:rsidRDefault="000C2A7A" w:rsidP="002C1534">
      <w:pPr>
        <w:pStyle w:val="NormalWeb"/>
        <w:spacing w:before="150" w:beforeAutospacing="0" w:after="0" w:afterAutospacing="0" w:line="30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>Ak sa chcete na tejto súťaži zúčastniť, dozvedieť sa o nej viac či sledovať jej priebeh, navštívte jej webové sídlo</w:t>
      </w:r>
      <w:r>
        <w:t xml:space="preserve"> </w:t>
      </w:r>
      <w:hyperlink r:id="rId20">
        <w:r>
          <w:rPr>
            <w:rStyle w:val="Hyperlink"/>
            <w:rFonts w:ascii="Arial" w:hAnsi="Arial"/>
            <w:sz w:val="21"/>
            <w:u w:val="none"/>
          </w:rPr>
          <w:t>https://publications.europa.eu/en/web/eudatathon</w:t>
        </w:r>
      </w:hyperlink>
      <w:r>
        <w:rPr>
          <w:rFonts w:ascii="Arial" w:hAnsi="Arial"/>
          <w:color w:val="333333"/>
          <w:sz w:val="21"/>
        </w:rPr>
        <w:t xml:space="preserve"> </w:t>
      </w:r>
    </w:p>
    <w:p w14:paraId="65F054CC" w14:textId="77777777" w:rsidR="00303F46" w:rsidRDefault="00F774B1"/>
    <w:sectPr w:rsidR="00303F46" w:rsidSect="00C87502">
      <w:footerReference w:type="even" r:id="rId21"/>
      <w:footerReference w:type="default" r:id="rId2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755E9" w14:textId="77777777" w:rsidR="00605F37" w:rsidRDefault="00605F37" w:rsidP="00C30ACB">
      <w:r>
        <w:separator/>
      </w:r>
    </w:p>
  </w:endnote>
  <w:endnote w:type="continuationSeparator" w:id="0">
    <w:p w14:paraId="551FD733" w14:textId="77777777" w:rsidR="00605F37" w:rsidRDefault="00605F37" w:rsidP="00C3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8830B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31E152" w14:textId="77777777" w:rsidR="00C30ACB" w:rsidRDefault="00C30ACB" w:rsidP="00C30AC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83794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74B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7EE470" w14:textId="77777777" w:rsidR="00C30ACB" w:rsidRDefault="00C30ACB" w:rsidP="00C30A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DAF26" w14:textId="77777777" w:rsidR="00605F37" w:rsidRDefault="00605F37" w:rsidP="00C30ACB">
      <w:r>
        <w:separator/>
      </w:r>
    </w:p>
  </w:footnote>
  <w:footnote w:type="continuationSeparator" w:id="0">
    <w:p w14:paraId="22B0A03B" w14:textId="77777777" w:rsidR="00605F37" w:rsidRDefault="00605F37" w:rsidP="00C3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848F5"/>
    <w:multiLevelType w:val="hybridMultilevel"/>
    <w:tmpl w:val="AA8C55F4"/>
    <w:lvl w:ilvl="0" w:tplc="E5022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12114"/>
    <w:multiLevelType w:val="multilevel"/>
    <w:tmpl w:val="373C569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C2A7A"/>
    <w:rsid w:val="000C2A7A"/>
    <w:rsid w:val="00111534"/>
    <w:rsid w:val="00145912"/>
    <w:rsid w:val="001735D8"/>
    <w:rsid w:val="001C5029"/>
    <w:rsid w:val="001D6339"/>
    <w:rsid w:val="0028162D"/>
    <w:rsid w:val="002A7BC8"/>
    <w:rsid w:val="002C1534"/>
    <w:rsid w:val="003062A0"/>
    <w:rsid w:val="003118DF"/>
    <w:rsid w:val="003570ED"/>
    <w:rsid w:val="00363074"/>
    <w:rsid w:val="004E6DC0"/>
    <w:rsid w:val="005525F2"/>
    <w:rsid w:val="00605F37"/>
    <w:rsid w:val="00634351"/>
    <w:rsid w:val="007214B7"/>
    <w:rsid w:val="007F0EA8"/>
    <w:rsid w:val="008D33D7"/>
    <w:rsid w:val="00975F2B"/>
    <w:rsid w:val="00993021"/>
    <w:rsid w:val="00A5326A"/>
    <w:rsid w:val="00A75E4A"/>
    <w:rsid w:val="00B37A80"/>
    <w:rsid w:val="00C30ACB"/>
    <w:rsid w:val="00C63994"/>
    <w:rsid w:val="00C87502"/>
    <w:rsid w:val="00DF5C53"/>
    <w:rsid w:val="00E04CE8"/>
    <w:rsid w:val="00E63B21"/>
    <w:rsid w:val="00EC139C"/>
    <w:rsid w:val="00F14BA0"/>
    <w:rsid w:val="00F7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F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c.europa.eu/info/departments/communications-networks-content-and-technology_en" TargetMode="External"/><Relationship Id="rId18" Type="http://schemas.openxmlformats.org/officeDocument/2006/relationships/hyperlink" Target="http://www.efsa.europa.eu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hyperlink" Target="https://data.europa.eu/euodp/en/data" TargetMode="External"/><Relationship Id="rId17" Type="http://schemas.openxmlformats.org/officeDocument/2006/relationships/hyperlink" Target="http://ec.europa.eu/growth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c.europa.eu/growth/" TargetMode="External"/><Relationship Id="rId20" Type="http://schemas.openxmlformats.org/officeDocument/2006/relationships/hyperlink" Target="https://publications.europa.eu/en/web/eudatath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ec.europa.eu/isa2/home_en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eur-lex.europa.eu/eli-register/about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uropeandataportal.e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ersonal Letter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Personal Letter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24" ma:contentTypeDescription="Create in this document library a blank document" ma:contentTypeScope="" ma:versionID="72ff2a930cdf940bce5dcffe212399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502196963a5c51f1a6b9c1156be30b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Contrôle interne et évaluation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Finances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39FC00-357C-49E5-9A24-13B032442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16223-5830-4622-AF72-EB375AFF6F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432E09A-AE27-4920-938F-A45F2FE4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A20904-A7F9-4EB8-A69A-B5E650524422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2310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STEUER Simon (OP)</dc:creator>
  <cp:lastModifiedBy>SLEZAKOVA Maria (DGT)</cp:lastModifiedBy>
  <cp:revision>4</cp:revision>
  <dcterms:created xsi:type="dcterms:W3CDTF">2018-06-06T13:32:00Z</dcterms:created>
  <dcterms:modified xsi:type="dcterms:W3CDTF">2018-06-19T13:26:00Z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</Properties>
</file>