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Konkursas „EU Datathon 2018“</w:t>
      </w:r>
    </w:p>
    <w:p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Europos Sąjungos leidinių biuras antrą kartą rengia konkursą „EU Datathon“, per kurį pabrėžiamos ES ir nacionalinių duomenų susiejimo teikiam</w:t>
      </w:r>
      <w:bookmarkStart w:id="0" w:name="_GoBack"/>
      <w:bookmarkEnd w:id="0"/>
      <w:r>
        <w:rPr>
          <w:rFonts w:ascii="Arial" w:hAnsi="Arial"/>
          <w:sz w:val="21"/>
        </w:rPr>
        <w:t>os galimybės. Renginys prasidėjo 2018 m. gegužės mėn., o galutinis jo etapas vyks 2018 m. spalio 2 d. Briuselyje.</w:t>
      </w:r>
    </w:p>
    <w:p w14:paraId="6B805895" w14:textId="6252E1E8" w:rsidR="000C2A7A" w:rsidRPr="00A54015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Dalyviai raginami kurti programėles, kuriose naudojamas bent vienas ES institucijų ir agentūrų </w:t>
      </w:r>
      <w:r>
        <w:rPr>
          <w:rFonts w:ascii="Arial" w:hAnsi="Arial"/>
          <w:color w:val="333333"/>
          <w:sz w:val="21"/>
        </w:rPr>
        <w:t xml:space="preserve">paskelbtas duomenų rinkinys, prieinamas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ES atvirųjų duomenų portale</w:t>
        </w:r>
      </w:hyperlink>
      <w:r w:rsidRPr="00A54015">
        <w:rPr>
          <w:sz w:val="21"/>
          <w:szCs w:val="21"/>
        </w:rPr>
        <w:t xml:space="preserve">. </w:t>
      </w:r>
      <w:r w:rsidRPr="00A54015">
        <w:rPr>
          <w:rFonts w:ascii="Arial" w:hAnsi="Arial" w:cs="Arial"/>
          <w:sz w:val="21"/>
          <w:szCs w:val="21"/>
        </w:rPr>
        <w:t>Jie gali varžytis vienoje iš keturių teminių kategorijų: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ES atvirieji duomenys. Kad Europoje būtų diegiama daugiau inovacijų;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Nacionalinė ir ES teisė. Teisės aktų sąveikumo užtikrinimas;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ES viešieji pirkimai. Nauda ir piliečiams, ir įmonėms;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Europos maisto saugos tarnyba. Pakartotinio duomenų panaudojimo ir inovacijų skatinimas.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 xml:space="preserve">Pirmą kartą 2017 m. surengtas konkursas tapo galimybe ES tarnyboms, startuoliams ir įmonėms bendrauti, megzti ryšius, keistis idėjomis ir kurti naujas programėles naudojant ES atviruosius duomenis. 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>Baigdamas pirmąjį konkursą „EU Datathon“, Europos Sąjungos leidinių biuro generalinis direktorius Rudolfas Strohmeieris paaiškino, kas renginiu pasiekta: „Jis parodė, kaip tarpusavyje susiję esame, kaip susiję visi mūsų parengiami duomenys ir kaip svarbu pripažinti ir išnaudoti šio pakartotinio duomenų  panaudojimo potencialą.“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Konkurso „EU Datathon 2018“ partneriai yra: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Europos Komisijos Ryšių tinklų, turinio ir technologijų generalinis direktoratas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ir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Europos duomenų portalas</w:t>
        </w:r>
      </w:hyperlink>
      <w:r>
        <w:t>,</w:t>
      </w:r>
    </w:p>
    <w:p w14:paraId="6032B374" w14:textId="19C13EF0" w:rsidR="004E6DC0" w:rsidRDefault="00A54015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 w:rsidR="004E6DC0">
          <w:rPr>
            <w:rStyle w:val="Hyperlink"/>
            <w:rFonts w:ascii="Arial" w:hAnsi="Arial"/>
            <w:sz w:val="21"/>
            <w:u w:val="none"/>
          </w:rPr>
          <w:t>Europos Komisijos Informatikos generalinis direktoratas</w:t>
        </w:r>
      </w:hyperlink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r w:rsidR="004E6DC0">
        <w:rPr>
          <w:rStyle w:val="Emphasis"/>
          <w:rFonts w:ascii="Arial" w:hAnsi="Arial"/>
          <w:i w:val="0"/>
        </w:rPr>
        <w:t>ir</w:t>
      </w:r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 w:rsidR="004E6DC0">
          <w:rPr>
            <w:rStyle w:val="Hyperlink"/>
            <w:rFonts w:ascii="Arial" w:hAnsi="Arial"/>
            <w:sz w:val="21"/>
            <w:u w:val="none"/>
          </w:rPr>
          <w:t>programa ISA²</w:t>
        </w:r>
      </w:hyperlink>
      <w:r w:rsidR="004E6DC0">
        <w:t>,</w:t>
      </w:r>
    </w:p>
    <w:p w14:paraId="36B13F4A" w14:textId="15E1FF0F" w:rsidR="004E6DC0" w:rsidRPr="004E6DC0" w:rsidRDefault="00A54015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 w:rsidR="004E6DC0">
          <w:rPr>
            <w:rStyle w:val="Hyperlink"/>
            <w:rFonts w:ascii="Arial" w:hAnsi="Arial"/>
            <w:sz w:val="21"/>
            <w:u w:val="none"/>
          </w:rPr>
          <w:t>Europos Komisijos Vidaus rinkos, pramonės, verslumo ir MVĮ generalinis direktoratas</w:t>
        </w:r>
      </w:hyperlink>
      <w:r w:rsidR="004E6DC0">
        <w:t>,</w:t>
      </w:r>
      <w:hyperlink r:id="rId18">
        <w:r w:rsidR="004E6DC0"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A54015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 w:rsidR="004E6DC0">
          <w:rPr>
            <w:rStyle w:val="Hyperlink"/>
            <w:rFonts w:ascii="Arial" w:hAnsi="Arial"/>
            <w:sz w:val="21"/>
            <w:u w:val="none"/>
          </w:rPr>
          <w:t>Europos maisto saugos tarnyba</w:t>
        </w:r>
      </w:hyperlink>
      <w:r w:rsidR="004E6DC0">
        <w:t>,</w:t>
      </w:r>
    </w:p>
    <w:p w14:paraId="3D1E2920" w14:textId="7848E737" w:rsidR="000C2A7A" w:rsidRDefault="00A54015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 w:rsidR="004E6DC0">
          <w:rPr>
            <w:rStyle w:val="Hyperlink"/>
            <w:rFonts w:ascii="Arial" w:hAnsi="Arial"/>
            <w:sz w:val="21"/>
            <w:u w:val="none"/>
          </w:rPr>
          <w:t>Europos teisės aktų identifikatoriaus (ELI) darbo grupė</w:t>
        </w:r>
      </w:hyperlink>
      <w:r w:rsidR="004E6DC0">
        <w:t>.</w:t>
      </w:r>
      <w:r w:rsidR="004E6DC0">
        <w:rPr>
          <w:rFonts w:ascii="Arial" w:hAnsi="Arial"/>
          <w:color w:val="333333"/>
          <w:sz w:val="21"/>
        </w:rPr>
        <w:t xml:space="preserve"> </w:t>
      </w:r>
    </w:p>
    <w:p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Jei norite dalyvauti renginyje, daugiau apie jį sužinoti arba jį sekti, apsilankykite adresu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t>.</w:t>
      </w:r>
      <w:r>
        <w:rPr>
          <w:rFonts w:ascii="Arial" w:hAnsi="Arial"/>
          <w:color w:val="333333"/>
          <w:sz w:val="21"/>
        </w:rPr>
        <w:t xml:space="preserve">  </w:t>
      </w:r>
    </w:p>
    <w:p w14:paraId="65F054CC" w14:textId="77777777" w:rsidR="00303F46" w:rsidRDefault="00A54015"/>
    <w:sectPr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755E9" w14:textId="77777777" w:rsidR="00605F37" w:rsidRDefault="00605F37" w:rsidP="00C30ACB">
      <w:r>
        <w:separator/>
      </w:r>
    </w:p>
  </w:endnote>
  <w:endnote w:type="continuationSeparator" w:id="0">
    <w:p w14:paraId="551FD733" w14:textId="77777777" w:rsidR="00605F37" w:rsidRDefault="00605F37" w:rsidP="00C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0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AF26" w14:textId="77777777" w:rsidR="00605F37" w:rsidRDefault="00605F37" w:rsidP="00C30ACB">
      <w:r>
        <w:separator/>
      </w:r>
    </w:p>
  </w:footnote>
  <w:footnote w:type="continuationSeparator" w:id="0">
    <w:p w14:paraId="22B0A03B" w14:textId="77777777" w:rsidR="00605F37" w:rsidRDefault="00605F37" w:rsidP="00C3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54015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.europa.eu/info/departments/communications-networks-content-and-technology_lt" TargetMode="External"/><Relationship Id="rId18" Type="http://schemas.openxmlformats.org/officeDocument/2006/relationships/hyperlink" Target="http://ec.europa.eu/growth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blications.europa.eu/en/web/eudatathon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data.europa.eu/euodp/en/data" TargetMode="External"/><Relationship Id="rId17" Type="http://schemas.openxmlformats.org/officeDocument/2006/relationships/hyperlink" Target="http://ec.europa.eu/growth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sa2/home_en" TargetMode="External"/><Relationship Id="rId20" Type="http://schemas.openxmlformats.org/officeDocument/2006/relationships/hyperlink" Target="https://eur-lex.europa.eu/eli-register/abou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departments/informatics_lt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efsa.europa.e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uropeandataportal.e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2188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VAIKUTYTE Kristina (DGT)</cp:lastModifiedBy>
  <cp:revision>3</cp:revision>
  <dcterms:created xsi:type="dcterms:W3CDTF">2018-06-06T13:32:00Z</dcterms:created>
  <dcterms:modified xsi:type="dcterms:W3CDTF">2018-06-19T09:18:00Z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